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E7FF9" w14:paraId="6D96DFA1"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4A034251" w14:textId="77777777" w:rsidR="000E7FF9" w:rsidRDefault="000E7FF9">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A14087F" w14:textId="77777777" w:rsidR="000E7FF9" w:rsidRDefault="000E7FF9">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ID:672261</w:t>
            </w:r>
          </w:p>
        </w:tc>
      </w:tr>
    </w:tbl>
    <w:p w14:paraId="500E081E" w14:textId="77777777" w:rsidR="000E7FF9" w:rsidRDefault="000E7FF9">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E7FF9" w14:paraId="3221E7F4"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55A3EA4" w14:textId="77777777" w:rsidR="000E7FF9" w:rsidRDefault="000E7FF9">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0E7FF9" w14:paraId="0397A5AC" w14:textId="77777777" w:rsidTr="4FCBB235">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CC5554"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R.2.6.1</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F2619E"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Id Μοναδικός :  0</w:t>
            </w:r>
          </w:p>
        </w:tc>
      </w:tr>
      <w:tr w:rsidR="000E7FF9" w14:paraId="06124436"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BB5E98"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Ποσότητα παράνομων ναρκωτικών που έχουν κατασχεθεί στο πλαίσιο διασυνοριακών επιχειρήσεων — κάνναβη</w:t>
            </w:r>
          </w:p>
          <w:p w14:paraId="0E28E662"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Διασυνοριακή επιχείρηση σημαίνει επιχειρησιακή δραστηριότητα που περιλαμβάνει συνεργασία με οντότητες σε άλλη χώρα, όπως ορίζεται </w:t>
            </w:r>
            <w:r w:rsidR="00BC6ECF">
              <w:rPr>
                <w:rFonts w:ascii="Arial" w:hAnsi="Arial" w:cs="Arial"/>
                <w:color w:val="000000"/>
                <w:sz w:val="18"/>
                <w:szCs w:val="18"/>
              </w:rPr>
              <w:t>στο πλαίσιο</w:t>
            </w:r>
            <w:r>
              <w:rPr>
                <w:rFonts w:ascii="Arial" w:hAnsi="Arial" w:cs="Arial"/>
                <w:color w:val="000000"/>
                <w:sz w:val="18"/>
                <w:szCs w:val="18"/>
              </w:rPr>
              <w:t xml:space="preserve"> Prüm. Οι διασυνοριακές επιχειρήσεις περιλαμβάνουν τα εξής:</w:t>
            </w:r>
          </w:p>
          <w:p w14:paraId="521AE623"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Ομάδα Κοινής Έρευνας</w:t>
            </w:r>
          </w:p>
          <w:p w14:paraId="6CFBB0D1"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Επιχειρησιακή δράση του κύκλου πολιτικής της ΕΕ/EMPACT</w:t>
            </w:r>
          </w:p>
          <w:p w14:paraId="0EBB358B"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Κοινές επιχειρήσεις (π.χ. κοινές περιπολίες)</w:t>
            </w:r>
          </w:p>
          <w:p w14:paraId="3F01D376"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Αμοιβαία βοήθεια σύμφωνα με το Άρθρο 18 της Απόφασης 2008/615/ΔΕΥ του</w:t>
            </w:r>
            <w:r w:rsidR="007B3285">
              <w:rPr>
                <w:rFonts w:ascii="Arial" w:hAnsi="Arial" w:cs="Arial"/>
                <w:color w:val="000000"/>
                <w:sz w:val="18"/>
                <w:szCs w:val="18"/>
              </w:rPr>
              <w:t xml:space="preserve"> Ευρωπαϊκού</w:t>
            </w:r>
            <w:r>
              <w:rPr>
                <w:rFonts w:ascii="Arial" w:hAnsi="Arial" w:cs="Arial"/>
                <w:color w:val="000000"/>
                <w:sz w:val="18"/>
                <w:szCs w:val="18"/>
              </w:rPr>
              <w:t xml:space="preserve"> Συμβουλίου</w:t>
            </w:r>
          </w:p>
          <w:p w14:paraId="441A3806"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Διασυνοριακές παρακολουθήσεις</w:t>
            </w:r>
          </w:p>
          <w:p w14:paraId="3CE41612"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 Βοήθεια ειδικών μονάδων παρέμβασης (Απόφαση 2008/617/ΔΕΥ του </w:t>
            </w:r>
            <w:r w:rsidR="007B3285">
              <w:rPr>
                <w:rFonts w:ascii="Arial" w:hAnsi="Arial" w:cs="Arial"/>
                <w:color w:val="000000"/>
                <w:sz w:val="18"/>
                <w:szCs w:val="18"/>
              </w:rPr>
              <w:t xml:space="preserve">Ευρωπαϊκού </w:t>
            </w:r>
            <w:r>
              <w:rPr>
                <w:rFonts w:ascii="Arial" w:hAnsi="Arial" w:cs="Arial"/>
                <w:color w:val="000000"/>
                <w:sz w:val="18"/>
                <w:szCs w:val="18"/>
              </w:rPr>
              <w:t>Συμβουλίου).</w:t>
            </w:r>
          </w:p>
          <w:p w14:paraId="152F8CDB"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Για τους σκοπούς αυτού του δείκτη, κατάσχεση σημαίνει την πράξη της ανάληψης κατοχής ενός παράνομου ναρκωτικού από έναν αστυνομικό.</w:t>
            </w:r>
          </w:p>
          <w:p w14:paraId="5C3B58A4"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Κατανομή των τύπων ναρκωτικών (βασισμένη στις κατηγορίες που χρησιμοποιούνται στις αναφορές για τα παράνομα ναρκωτικά: Έκθεση για την Αγορά Ναρκωτικών της ΕΕ, Ευρωπαϊκή Έκθεση για τα Ναρκωτικά καθώς και το Στατιστικό Δελτίο του EMCDDA):</w:t>
            </w:r>
          </w:p>
          <w:p w14:paraId="6BC4766C"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Κάνναβη</w:t>
            </w:r>
          </w:p>
          <w:p w14:paraId="6B000E2F"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Οπιοειδή, συμπεριλαμβανομένης της ηρωίνης</w:t>
            </w:r>
          </w:p>
          <w:p w14:paraId="7C2D1223"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Κοκαΐνη</w:t>
            </w:r>
          </w:p>
          <w:p w14:paraId="681DCCA9"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Συνθετικά ναρκωτικά, συμπεριλαμβανομένων των διεγερτικών τύπου αμφεταμίνης (συμπεριλαμβανομένων της αμφεταμίνης και της μεθαμφεταμίνης) και του MDMA</w:t>
            </w:r>
          </w:p>
          <w:p w14:paraId="5A416AA6"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Νέες ψυχοδραστικές ουσίες</w:t>
            </w:r>
          </w:p>
          <w:p w14:paraId="1AA55ACB"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Άλλα παράνομα ναρκωτικά</w:t>
            </w:r>
          </w:p>
          <w:p w14:paraId="5498D438"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Μόνο τα ναρκωτικά που κατασχέθηκαν στο πλαίσιο διασυνοριακών επιχειρήσεων πρέπει να αναφέρονται. Η αναφορά διαχωρίζεται ανά τύπο ναρκωτικού. Τα κράτη μέλη δεν αναφέρουν τον συνολικό αριθμό των κατασχεθέντων ναρκωτικών. Ο στόχος και η βασική γραμμή πρέπει να καθορίζονται ανά τύπο ναρκωτικού.</w:t>
            </w:r>
          </w:p>
        </w:tc>
      </w:tr>
      <w:tr w:rsidR="000E7FF9" w14:paraId="44C0DBB3"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93E9BE" w14:textId="424588B4" w:rsidR="00FE5E47" w:rsidRDefault="000E7FF9" w:rsidP="4FCBB235">
            <w:pPr>
              <w:widowControl w:val="0"/>
              <w:autoSpaceDE w:val="0"/>
              <w:autoSpaceDN w:val="0"/>
              <w:adjustRightInd w:val="0"/>
              <w:spacing w:before="20" w:after="20" w:line="240" w:lineRule="auto"/>
              <w:ind w:left="108" w:right="108"/>
              <w:rPr>
                <w:rFonts w:ascii="Arial" w:hAnsi="Arial" w:cs="Arial"/>
                <w:color w:val="000000" w:themeColor="text1"/>
                <w:sz w:val="18"/>
                <w:szCs w:val="18"/>
                <w:lang w:val="en-US"/>
              </w:rPr>
            </w:pPr>
            <w:r w:rsidRPr="4FCBB235">
              <w:rPr>
                <w:rFonts w:ascii="Arial" w:hAnsi="Arial" w:cs="Arial"/>
                <w:color w:val="000000" w:themeColor="text1"/>
                <w:sz w:val="18"/>
                <w:szCs w:val="18"/>
              </w:rPr>
              <w:t>Περιγραφή</w:t>
            </w:r>
            <w:r w:rsidRPr="4FCBB235">
              <w:rPr>
                <w:rFonts w:ascii="Arial" w:hAnsi="Arial" w:cs="Arial"/>
                <w:color w:val="000000" w:themeColor="text1"/>
                <w:sz w:val="18"/>
                <w:szCs w:val="18"/>
                <w:lang w:val="en-US"/>
              </w:rPr>
              <w:t xml:space="preserve"> (ENG):  </w:t>
            </w:r>
            <w:r w:rsidR="07F12524" w:rsidRPr="4FCBB235">
              <w:rPr>
                <w:rFonts w:ascii="Arial" w:eastAsia="Arial" w:hAnsi="Arial" w:cs="Arial"/>
                <w:sz w:val="18"/>
                <w:szCs w:val="18"/>
                <w:lang w:val="en-US"/>
              </w:rPr>
              <w:t>Quantity of illicit drugs seized in the context of cross-border operations – Cannabis</w:t>
            </w:r>
          </w:p>
          <w:p w14:paraId="05CF7342" w14:textId="046839E3" w:rsidR="00FE5E47" w:rsidRDefault="00FE5E47" w:rsidP="4FCBB235">
            <w:pPr>
              <w:widowControl w:val="0"/>
              <w:autoSpaceDE w:val="0"/>
              <w:autoSpaceDN w:val="0"/>
              <w:adjustRightInd w:val="0"/>
              <w:spacing w:before="20" w:after="20" w:line="240" w:lineRule="auto"/>
              <w:ind w:left="108" w:right="108"/>
              <w:rPr>
                <w:rFonts w:ascii="Arial" w:hAnsi="Arial" w:cs="Arial"/>
                <w:color w:val="000000"/>
                <w:sz w:val="18"/>
                <w:szCs w:val="18"/>
                <w:lang w:val="en-US"/>
              </w:rPr>
            </w:pPr>
            <w:r w:rsidRPr="4FCBB235">
              <w:rPr>
                <w:rFonts w:ascii="Arial" w:hAnsi="Arial" w:cs="Arial"/>
                <w:color w:val="000000" w:themeColor="text1"/>
                <w:sz w:val="18"/>
                <w:szCs w:val="18"/>
                <w:lang w:val="en-US"/>
              </w:rPr>
              <w:t xml:space="preserve">Cross-border operation means an operational activity involving cooperation with entities in another country as specified under the Prüm Decisions. Cross-border operations include the following: - Joint Investigation Team - EU policy cycle operational action/EMPACT - Joint operations (e.g.  joint patrols) - Mutual assistance pursuant to Art. 18 of Council Decision 2008/615/JHA - Cross-border surveillances - Assistance of special intervention units (Council Decision 2008/617/JHA). </w:t>
            </w:r>
          </w:p>
          <w:p w14:paraId="028561D4"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For the purpose of this indicator, seizing means the act of taking possession of an illicit drug by a law enforcement official. </w:t>
            </w:r>
          </w:p>
          <w:p w14:paraId="5206B3FE"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Breakdown of types of drugs (Based on the categories used in reports on illicit drugs: EU Drug Market Report, the European Drug Report as well as the EMCDDA Statistical Bulleting): </w:t>
            </w:r>
          </w:p>
          <w:p w14:paraId="6633F708"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Cannabis; </w:t>
            </w:r>
          </w:p>
          <w:p w14:paraId="7298E3FE"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Opioids, including heroin; </w:t>
            </w:r>
          </w:p>
          <w:p w14:paraId="6E6F6B4D"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Cocaine;  </w:t>
            </w:r>
          </w:p>
          <w:p w14:paraId="437455B2"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Synthetic drugs, including amphetamine-type stimulants (including amphetamine and methamphetamine) and MDMA; </w:t>
            </w:r>
          </w:p>
          <w:p w14:paraId="610856B8"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New psychoactive substances; </w:t>
            </w:r>
          </w:p>
          <w:p w14:paraId="17F3AE82" w14:textId="77777777" w:rsidR="000E7FF9"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Other illicit drugs</w:t>
            </w:r>
          </w:p>
          <w:p w14:paraId="7A7A66A6" w14:textId="77777777" w:rsidR="00FE5E47" w:rsidRDefault="00FE5E47" w:rsidP="00FE5E4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Only those drugs seized in the context of cross-border operations should be reported. Reporting is broken down by type of drug. Member States do not report the total number of drugs seized. Target and baseline to be set per type of drug.  </w:t>
            </w:r>
          </w:p>
        </w:tc>
      </w:tr>
      <w:tr w:rsidR="000E7FF9" w14:paraId="599AD13E" w14:textId="77777777" w:rsidTr="4FCBB235">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9435C"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59F864"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0E7FF9" w14:paraId="5538A1D7"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5A2B37"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2 Αποτελέσματος</w:t>
            </w:r>
          </w:p>
        </w:tc>
      </w:tr>
      <w:tr w:rsidR="000E7FF9" w14:paraId="01FF5060"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A58C2B"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Κοινός δείκτης :  </w:t>
            </w:r>
          </w:p>
        </w:tc>
      </w:tr>
      <w:tr w:rsidR="000E7FF9" w14:paraId="38875EB3"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BB2501"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Ισχύς :  </w:t>
            </w:r>
          </w:p>
        </w:tc>
      </w:tr>
      <w:tr w:rsidR="000E7FF9" w14:paraId="4E0E2001"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48C082"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0E7FF9" w14:paraId="75480841"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EEEABF8" w14:textId="77777777" w:rsidR="000E7FF9" w:rsidRDefault="000E7FF9">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0E7FF9" w14:paraId="64C3D9D3" w14:textId="77777777" w:rsidTr="4FCBB235">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71AA89"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A82C9A"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0E7FF9" w14:paraId="3AD21956" w14:textId="77777777" w:rsidTr="4FCBB235">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88513D"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A165FB"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ΤΕΑ</w:t>
            </w:r>
          </w:p>
        </w:tc>
      </w:tr>
      <w:tr w:rsidR="000E7FF9" w14:paraId="38F35504"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922D933" w14:textId="77777777" w:rsidR="000E7FF9" w:rsidRDefault="000E7FF9">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lastRenderedPageBreak/>
              <w:t>Β. Χαρακτηριστικά Δείκτη</w:t>
            </w:r>
          </w:p>
        </w:tc>
      </w:tr>
      <w:tr w:rsidR="000E7FF9" w14:paraId="349C8146"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114BF9"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w:t>
            </w:r>
          </w:p>
        </w:tc>
      </w:tr>
      <w:tr w:rsidR="000E7FF9" w14:paraId="0218B290"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1830E5"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0E7FF9" w14:paraId="3AF3EFB2"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86EB0C"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0E7FF9" w14:paraId="09D1AE96"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3F634F"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0E7FF9" w14:paraId="03F2DBF4"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235EA6"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Δείκτης μακροπρόθεσμου αποτελέσματος :  </w:t>
            </w:r>
          </w:p>
        </w:tc>
      </w:tr>
      <w:tr w:rsidR="000E7FF9" w14:paraId="1435B10D"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ECC45C"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Σύνθετος Δείκτης:  </w:t>
            </w:r>
          </w:p>
        </w:tc>
      </w:tr>
      <w:tr w:rsidR="000E7FF9" w14:paraId="2DBD133E"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D5F8F7" w14:textId="77777777" w:rsidR="000E7FF9" w:rsidRDefault="000E7FF9">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0E7FF9" w14:paraId="675AD314"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9980093" w14:textId="77777777" w:rsidR="000E7FF9" w:rsidRDefault="000E7FF9">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0E7FF9" w14:paraId="6DBFFF37" w14:textId="77777777" w:rsidTr="4FCBB235">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6091A4" w14:textId="77777777" w:rsidR="000E7FF9" w:rsidRDefault="000E7FF9">
            <w:pPr>
              <w:widowControl w:val="0"/>
              <w:autoSpaceDE w:val="0"/>
              <w:autoSpaceDN w:val="0"/>
              <w:adjustRightInd w:val="0"/>
              <w:spacing w:after="0" w:line="240" w:lineRule="auto"/>
              <w:rPr>
                <w:rFonts w:ascii="Arial" w:hAnsi="Arial" w:cs="Arial"/>
                <w:sz w:val="24"/>
                <w:szCs w:val="24"/>
              </w:rPr>
            </w:pPr>
          </w:p>
        </w:tc>
      </w:tr>
    </w:tbl>
    <w:p w14:paraId="79AEDB7C" w14:textId="77777777" w:rsidR="000E7FF9" w:rsidRDefault="000E7FF9">
      <w:pPr>
        <w:widowControl w:val="0"/>
        <w:autoSpaceDE w:val="0"/>
        <w:autoSpaceDN w:val="0"/>
        <w:adjustRightInd w:val="0"/>
        <w:spacing w:before="20" w:after="20"/>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E7FF9" w14:paraId="2C8F7E08"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42723A6" w14:textId="77777777" w:rsidR="000E7FF9" w:rsidRDefault="000E7FF9">
            <w:pPr>
              <w:widowControl w:val="0"/>
              <w:autoSpaceDE w:val="0"/>
              <w:autoSpaceDN w:val="0"/>
              <w:adjustRightInd w:val="0"/>
              <w:spacing w:before="20" w:after="20"/>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0E7FF9" w14:paraId="5B26445F"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2D3DF" w14:textId="77777777" w:rsidR="000E7FF9" w:rsidRDefault="000E7FF9">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6D91E" w14:textId="77777777" w:rsidR="000E7FF9" w:rsidRDefault="000E7FF9">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243C32" w14:textId="77777777" w:rsidR="000E7FF9" w:rsidRDefault="000E7FF9">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14:paraId="6619D43D" w14:textId="77777777" w:rsidR="000E7FF9" w:rsidRDefault="000E7FF9">
      <w:pPr>
        <w:widowControl w:val="0"/>
        <w:autoSpaceDE w:val="0"/>
        <w:autoSpaceDN w:val="0"/>
        <w:adjustRightInd w:val="0"/>
        <w:spacing w:before="20" w:after="20"/>
        <w:ind w:left="120" w:right="114"/>
        <w:rPr>
          <w:rFonts w:ascii="Arial" w:hAnsi="Arial" w:cs="Arial"/>
          <w:color w:val="000000"/>
          <w:sz w:val="18"/>
          <w:szCs w:val="18"/>
        </w:rPr>
      </w:pPr>
    </w:p>
    <w:p w14:paraId="07F01F4D" w14:textId="77777777" w:rsidR="000E7FF9" w:rsidRDefault="000E7FF9">
      <w:pPr>
        <w:widowControl w:val="0"/>
        <w:autoSpaceDE w:val="0"/>
        <w:autoSpaceDN w:val="0"/>
        <w:adjustRightInd w:val="0"/>
        <w:ind w:left="120" w:right="114"/>
        <w:rPr>
          <w:rFonts w:ascii="Arial" w:hAnsi="Arial" w:cs="Arial"/>
          <w:color w:val="000000"/>
          <w:sz w:val="18"/>
          <w:szCs w:val="18"/>
        </w:rPr>
      </w:pPr>
      <w:bookmarkStart w:id="0" w:name="page_total_master0"/>
      <w:bookmarkStart w:id="1" w:name="page_total"/>
      <w:bookmarkEnd w:id="0"/>
      <w:bookmarkEnd w:id="1"/>
    </w:p>
    <w:sectPr w:rsidR="000E7FF9">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031300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FF9"/>
    <w:rsid w:val="00062DE6"/>
    <w:rsid w:val="000E7FF9"/>
    <w:rsid w:val="00161DD0"/>
    <w:rsid w:val="0027172D"/>
    <w:rsid w:val="004D22D6"/>
    <w:rsid w:val="007B3285"/>
    <w:rsid w:val="00BC6ECF"/>
    <w:rsid w:val="00FE5E47"/>
    <w:rsid w:val="07F12524"/>
    <w:rsid w:val="4FCBB23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BC4E2"/>
  <w14:defaultImageDpi w14:val="0"/>
  <w15:docId w15:val="{C4952D34-3801-4D5D-989B-66B6A848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6F8BC2-3FBC-4A9E-9B62-3D05CB20DADF}">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D7EF59C3-3A12-442A-BD30-2C0D4030BE47}">
  <ds:schemaRefs>
    <ds:schemaRef ds:uri="http://schemas.microsoft.com/sharepoint/v3/contenttype/forms"/>
  </ds:schemaRefs>
</ds:datastoreItem>
</file>

<file path=customXml/itemProps3.xml><?xml version="1.0" encoding="utf-8"?>
<ds:datastoreItem xmlns:ds="http://schemas.openxmlformats.org/officeDocument/2006/customXml" ds:itemID="{DB2A2788-9080-4B71-AA00-ED8EAF6A9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2996</Characters>
  <Application>Microsoft Office Word</Application>
  <DocSecurity>0</DocSecurity>
  <Lines>24</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Generated by Oracle BI Publisher 12.2.1.3.0</dc:description>
  <cp:lastModifiedBy>Μαρία  Χαρδαλιά</cp:lastModifiedBy>
  <cp:revision>2</cp:revision>
  <dcterms:created xsi:type="dcterms:W3CDTF">2024-07-11T09:10:00Z</dcterms:created>
  <dcterms:modified xsi:type="dcterms:W3CDTF">2024-07-11T09:10:00Z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