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6743A0" w14:paraId="55EF1527"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328B2FC8" w14:textId="77777777" w:rsidR="006743A0" w:rsidRDefault="006743A0">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Δελτίο Διαχείρισης</w:t>
            </w:r>
            <w:r>
              <w:rPr>
                <w:rFonts w:ascii="Arial" w:hAnsi="Arial" w:cs="Arial"/>
                <w:color w:val="000000"/>
              </w:rPr>
              <w:t xml:space="preserve"> </w:t>
            </w:r>
            <w:r>
              <w:rPr>
                <w:rFonts w:ascii="Arial" w:hAnsi="Arial" w:cs="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20B4DF81" w14:textId="77777777" w:rsidR="006743A0" w:rsidRDefault="006743A0">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ID:672250</w:t>
            </w:r>
          </w:p>
        </w:tc>
      </w:tr>
    </w:tbl>
    <w:p w14:paraId="500B6956" w14:textId="77777777" w:rsidR="006743A0" w:rsidRDefault="006743A0">
      <w:pPr>
        <w:widowControl w:val="0"/>
        <w:autoSpaceDE w:val="0"/>
        <w:autoSpaceDN w:val="0"/>
        <w:adjustRightInd w:val="0"/>
        <w:spacing w:after="0" w:line="240" w:lineRule="auto"/>
        <w:ind w:left="120" w:right="114"/>
        <w:rPr>
          <w:rFonts w:ascii="Arial" w:hAnsi="Arial" w:cs="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6743A0" w14:paraId="617676D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0D4DEDC" w14:textId="77777777" w:rsidR="006743A0" w:rsidRDefault="006743A0">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Α. Ορισμός Δείκτη</w:t>
            </w:r>
          </w:p>
        </w:tc>
      </w:tr>
      <w:tr w:rsidR="006743A0" w14:paraId="7D3327F9"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8BAC711"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Κωδικός Δείκτη :  R.2.5</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5073954A"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Id Μοναδικός :  0</w:t>
            </w:r>
          </w:p>
        </w:tc>
      </w:tr>
      <w:tr w:rsidR="006743A0" w14:paraId="11F4D3A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917178" w14:textId="77777777" w:rsidR="006F5A60" w:rsidRDefault="006743A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 :  Η εκτιμώμενη αξία των περιουσιακών στοιχείων που έχουν δεσμευτεί στο πλαίσιο διασυνοριακών επιχειρήσεων</w:t>
            </w:r>
          </w:p>
          <w:p w14:paraId="1CBAE5BB"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Περιουσιακά στοιχεία κάθε είδους, είτε υλικά είτε άυλα, κινητά ή ακίνητα, απτά ή άυλα, καθώς και νομικά έγγραφα ή μέσα που αποδεικνύουν τίτλο ή ενδιαφέρον για τέτοια περιουσιακά στοιχεία.</w:t>
            </w:r>
          </w:p>
          <w:p w14:paraId="490C084E"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Πάγωμα σημαίνει την προσωρινή απαγόρευση της μεταβίβασης, μετατροπής, διάθεσης ή κίνησης περιουσίας ή την προσωρινή ανάληψη επιμέλειας ή ελέγχου της περιουσίας από αρμόδια εθνική αρχή βάσει της εθνικής νομοθεσίας.</w:t>
            </w:r>
          </w:p>
          <w:p w14:paraId="6DA77C36"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Η εκτιμώμενη αξία των παγωμένων περιουσιακών στοιχείων πρέπει να βασίζεται στην αγοραία αξία των περιουσιακών στοιχείων κατά τη στιγμή της έκδοσης της εντολής παγώματος. Η μεθοδολογία για την αξιολόγηση της αξίας των παγωμένων περιουσιακών στοιχείων πρέπει να είναι σύμφωνη με το Άρθρο 11 της Οδηγίας 2014/42/ΕΕ. Αυτό απαιτεί την «τακτική συλλογή και διατήρηση ολοκληρωμένων στατιστικών από τις σχετικές αρχές», συμπεριλαμβανομένης της «εκτιμώμενης αξίας της παγωμένης περιουσίας, τουλάχιστον της περιουσίας που παγώνεται με σκοπό την πιθανή μελλοντική δήμευση κατά το χρόνο του παγώματος».</w:t>
            </w:r>
          </w:p>
          <w:p w14:paraId="4D5528B0"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Διασυνοριακή επιχείρηση σημαίνει επιχειρησιακή δραστηριότητα που περιλαμβάνει συνεργασία με οντότητες σε άλλη χώρα, όπως ορίζεται στο πλαίσιο Prüm. Οι διασυνοριακές επιχειρήσεις περιλαμβάνουν τα εξής:</w:t>
            </w:r>
          </w:p>
          <w:p w14:paraId="5706D88E"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Ομάδα Κοινής Έρευνας</w:t>
            </w:r>
          </w:p>
          <w:p w14:paraId="3CAE99A6"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Επιχειρησιακή δράση του κύκλου πολιτικής της ΕΕ/EMPACT</w:t>
            </w:r>
          </w:p>
          <w:p w14:paraId="11495BE2"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Κοινές επιχειρήσεις (π.χ. κοινές περιπολίες)</w:t>
            </w:r>
          </w:p>
          <w:p w14:paraId="4656BA21"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Αμοιβαία βοήθεια σύμφωνα με το Άρθρο 18 της Απόφασης 2008/615/ΔΕΥ του Συμβουλίου</w:t>
            </w:r>
          </w:p>
          <w:p w14:paraId="082F5357"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Διασυνοριακές παρακολουθήσεις</w:t>
            </w:r>
          </w:p>
          <w:p w14:paraId="1A9CF1CC" w14:textId="77777777" w:rsidR="006743A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Βοήθεια ειδικών μονάδων παρέμβασης (Απόφαση 2008/617/ΔΕΥ του Συμβουλίου).</w:t>
            </w:r>
          </w:p>
        </w:tc>
      </w:tr>
      <w:tr w:rsidR="006743A0" w14:paraId="531BDD4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867D45A" w14:textId="77777777" w:rsidR="006F5A60" w:rsidRDefault="006743A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rPr>
              <w:t>Περιγραφή</w:t>
            </w:r>
            <w:r>
              <w:rPr>
                <w:rFonts w:ascii="Arial" w:hAnsi="Arial" w:cs="Arial"/>
                <w:color w:val="000000"/>
                <w:sz w:val="18"/>
                <w:szCs w:val="18"/>
                <w:lang w:val="en-US"/>
              </w:rPr>
              <w:t xml:space="preserve"> (ENG):  </w:t>
            </w:r>
            <w:r w:rsidR="006F5A60">
              <w:rPr>
                <w:rFonts w:ascii="Arial" w:hAnsi="Arial" w:cs="Arial"/>
                <w:color w:val="000000"/>
                <w:sz w:val="18"/>
                <w:szCs w:val="18"/>
                <w:lang w:val="en-US"/>
              </w:rPr>
              <w:t xml:space="preserve">Assets mean assets of every kind, whether corporeal or incorporeal, movable or immovable, tangible or intangible, and legal documents or instruments evidencing title to or interest in such assets. </w:t>
            </w:r>
          </w:p>
          <w:p w14:paraId="424A6D1E"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Freezing means temporarily prohibiting the transfer, conversion, disposition or movement of property or temporarily assuming custody or control of property by a competent national authority on the basis of national legislation.</w:t>
            </w:r>
          </w:p>
          <w:p w14:paraId="3C48EB72"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The estimated value of assets frozen should be based on the market value of the assets at the time of the freezing order. The methodology for assessing the value of assets frozen must be in line with Article 11 of Directive 2014/42/EU. This requires to ‘regularly collect and maintain comprehensive statistics from the relevant authorities’, including ‘the estimated value of property frozen, at least of property frozen with a view to possible subsequent confiscation at the time of freezing.’ </w:t>
            </w:r>
          </w:p>
          <w:p w14:paraId="547D3C32"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Cross-border operation means an operational activity involving cooperation with entities in another country as specified under the Prüm Decisions. Cross-border operations include the following: </w:t>
            </w:r>
          </w:p>
          <w:p w14:paraId="637B2473"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Joint Investigation Team </w:t>
            </w:r>
          </w:p>
          <w:p w14:paraId="06324B43"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EU policy cycle operational action/EMPACT </w:t>
            </w:r>
          </w:p>
          <w:p w14:paraId="527E0A01"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Joint operations (e.g.  joint patrols) </w:t>
            </w:r>
          </w:p>
          <w:p w14:paraId="485298D6"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Mutual assistance pursuant to Art. 18 of Council Decision 2008/615/JHA </w:t>
            </w:r>
          </w:p>
          <w:p w14:paraId="23BE26BB" w14:textId="77777777" w:rsidR="006F5A6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xml:space="preserve">- Cross-border surveillances </w:t>
            </w:r>
          </w:p>
          <w:p w14:paraId="50E0975E" w14:textId="77777777" w:rsidR="006743A0" w:rsidRDefault="006F5A60" w:rsidP="006F5A60">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 Assistance of special intervention units (Council Decision 2008/617/JHA).</w:t>
            </w:r>
          </w:p>
        </w:tc>
      </w:tr>
      <w:tr w:rsidR="006743A0" w14:paraId="7B914C17"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F047E06"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1A63A3D8"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Αριθμός</w:t>
            </w:r>
          </w:p>
        </w:tc>
      </w:tr>
      <w:tr w:rsidR="006743A0" w14:paraId="5BDCDC4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20F828"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Είδος Δείκτη :  2 Αποτελέσματος</w:t>
            </w:r>
          </w:p>
        </w:tc>
      </w:tr>
      <w:tr w:rsidR="006743A0" w14:paraId="53ED8FC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2FBE0D8"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Κοινός δείκτης :  </w:t>
            </w:r>
          </w:p>
        </w:tc>
      </w:tr>
      <w:tr w:rsidR="006743A0" w14:paraId="37694E5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BB12F1D"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Ισχύς :  </w:t>
            </w:r>
          </w:p>
        </w:tc>
      </w:tr>
      <w:tr w:rsidR="006743A0" w14:paraId="6355882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DF03607"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Λήξη Ισχύος: </w:t>
            </w:r>
          </w:p>
        </w:tc>
      </w:tr>
      <w:tr w:rsidR="006743A0" w14:paraId="2F94865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3542ECE" w14:textId="77777777" w:rsidR="006743A0" w:rsidRDefault="006743A0">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 xml:space="preserve">Ταμεία </w:t>
            </w:r>
          </w:p>
        </w:tc>
      </w:tr>
      <w:tr w:rsidR="006743A0" w14:paraId="21548D21"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6FF30BA6"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5A12E127"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Περιγραφή </w:t>
            </w:r>
          </w:p>
        </w:tc>
      </w:tr>
      <w:tr w:rsidR="006743A0" w14:paraId="3808E827"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43B6FD69"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652</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E24777D"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ΤΕΑ</w:t>
            </w:r>
          </w:p>
        </w:tc>
      </w:tr>
      <w:tr w:rsidR="006743A0" w14:paraId="5FFD423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8BEEFAB" w14:textId="77777777" w:rsidR="006743A0" w:rsidRDefault="006743A0">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Β. Χαρακτηριστικά Δείκτη</w:t>
            </w:r>
          </w:p>
        </w:tc>
      </w:tr>
      <w:tr w:rsidR="006743A0" w14:paraId="55BC71A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E33D89"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Ποσοτική / Ποιοτική Διάσταση :   </w:t>
            </w:r>
          </w:p>
        </w:tc>
      </w:tr>
      <w:tr w:rsidR="006743A0" w14:paraId="5DFECFC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611F69"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Διάσταση Φύλου :  Δεν αφορά</w:t>
            </w:r>
          </w:p>
        </w:tc>
      </w:tr>
      <w:tr w:rsidR="006743A0" w14:paraId="1D4E162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3757D21"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πράξη :  OXI</w:t>
            </w:r>
          </w:p>
        </w:tc>
      </w:tr>
      <w:tr w:rsidR="006743A0" w14:paraId="74E95E0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7B5CF95"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Άξονα / Κατηγορία περιφέρειας :  ΟΧΙ</w:t>
            </w:r>
          </w:p>
        </w:tc>
      </w:tr>
      <w:tr w:rsidR="006743A0" w14:paraId="51F6A5E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7C9C0CF"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lastRenderedPageBreak/>
              <w:t xml:space="preserve">Δείκτης μακροπρόθεσμου αποτελέσματος :  </w:t>
            </w:r>
          </w:p>
        </w:tc>
      </w:tr>
      <w:tr w:rsidR="006743A0" w14:paraId="3FA5DBA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488867"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Σύνθετος Δείκτης:  </w:t>
            </w:r>
          </w:p>
        </w:tc>
      </w:tr>
      <w:tr w:rsidR="006743A0" w14:paraId="7CB971A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8E8F986" w14:textId="77777777" w:rsidR="006743A0" w:rsidRDefault="006743A0">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Σχόλια Καταχώρισης:   </w:t>
            </w:r>
          </w:p>
        </w:tc>
      </w:tr>
      <w:tr w:rsidR="006743A0" w14:paraId="65140EB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14AFE8B" w14:textId="77777777" w:rsidR="006743A0" w:rsidRDefault="006743A0">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Συνημμένα</w:t>
            </w:r>
          </w:p>
        </w:tc>
      </w:tr>
      <w:tr w:rsidR="006743A0" w14:paraId="08E15BC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852B77" w14:textId="77777777" w:rsidR="006743A0" w:rsidRDefault="006743A0">
            <w:pPr>
              <w:widowControl w:val="0"/>
              <w:autoSpaceDE w:val="0"/>
              <w:autoSpaceDN w:val="0"/>
              <w:adjustRightInd w:val="0"/>
              <w:spacing w:after="0" w:line="240" w:lineRule="auto"/>
              <w:rPr>
                <w:rFonts w:ascii="Arial" w:hAnsi="Arial" w:cs="Arial"/>
                <w:sz w:val="24"/>
                <w:szCs w:val="24"/>
              </w:rPr>
            </w:pPr>
          </w:p>
        </w:tc>
      </w:tr>
    </w:tbl>
    <w:p w14:paraId="488AE28B" w14:textId="77777777" w:rsidR="006743A0" w:rsidRDefault="006743A0">
      <w:pPr>
        <w:widowControl w:val="0"/>
        <w:autoSpaceDE w:val="0"/>
        <w:autoSpaceDN w:val="0"/>
        <w:adjustRightInd w:val="0"/>
        <w:spacing w:before="20" w:after="20"/>
        <w:ind w:left="120" w:right="114"/>
        <w:rPr>
          <w:rFonts w:ascii="Arial" w:hAnsi="Arial" w:cs="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6743A0" w14:paraId="13F52710"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321D500" w14:textId="77777777" w:rsidR="006743A0" w:rsidRDefault="006743A0">
            <w:pPr>
              <w:widowControl w:val="0"/>
              <w:autoSpaceDE w:val="0"/>
              <w:autoSpaceDN w:val="0"/>
              <w:adjustRightInd w:val="0"/>
              <w:spacing w:before="20" w:after="20"/>
              <w:ind w:left="108" w:right="108"/>
              <w:rPr>
                <w:rFonts w:ascii="Arial" w:hAnsi="Arial" w:cs="Arial"/>
                <w:b/>
                <w:bCs/>
                <w:color w:val="000000"/>
                <w:sz w:val="18"/>
                <w:szCs w:val="18"/>
              </w:rPr>
            </w:pPr>
            <w:r>
              <w:rPr>
                <w:rFonts w:ascii="Arial" w:hAnsi="Arial" w:cs="Arial"/>
                <w:b/>
                <w:bCs/>
                <w:color w:val="000000"/>
                <w:sz w:val="18"/>
                <w:szCs w:val="18"/>
              </w:rPr>
              <w:t>Ιστορικό μεταβολών</w:t>
            </w:r>
          </w:p>
        </w:tc>
      </w:tr>
      <w:tr w:rsidR="006743A0" w14:paraId="2EB7BFD0"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E83DEB" w14:textId="77777777" w:rsidR="006743A0" w:rsidRDefault="006743A0">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9C478B" w14:textId="77777777" w:rsidR="006743A0" w:rsidRDefault="006743A0">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71A444" w14:textId="77777777" w:rsidR="006743A0" w:rsidRDefault="006743A0">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Σχόλια Ενέργειας</w:t>
            </w:r>
          </w:p>
        </w:tc>
      </w:tr>
    </w:tbl>
    <w:p w14:paraId="5A4652D2" w14:textId="77777777" w:rsidR="006743A0" w:rsidRDefault="006743A0">
      <w:pPr>
        <w:widowControl w:val="0"/>
        <w:autoSpaceDE w:val="0"/>
        <w:autoSpaceDN w:val="0"/>
        <w:adjustRightInd w:val="0"/>
        <w:spacing w:before="20" w:after="20"/>
        <w:ind w:left="120" w:right="114"/>
        <w:rPr>
          <w:rFonts w:ascii="Arial" w:hAnsi="Arial" w:cs="Arial"/>
          <w:color w:val="000000"/>
          <w:sz w:val="18"/>
          <w:szCs w:val="18"/>
        </w:rPr>
      </w:pPr>
    </w:p>
    <w:p w14:paraId="56E42E56" w14:textId="77777777" w:rsidR="006743A0" w:rsidRDefault="006743A0">
      <w:pPr>
        <w:widowControl w:val="0"/>
        <w:autoSpaceDE w:val="0"/>
        <w:autoSpaceDN w:val="0"/>
        <w:adjustRightInd w:val="0"/>
        <w:ind w:left="120" w:right="114"/>
        <w:rPr>
          <w:rFonts w:ascii="Arial" w:hAnsi="Arial" w:cs="Arial"/>
          <w:color w:val="000000"/>
          <w:sz w:val="18"/>
          <w:szCs w:val="18"/>
        </w:rPr>
      </w:pPr>
      <w:bookmarkStart w:id="0" w:name="page_total_master0"/>
      <w:bookmarkStart w:id="1" w:name="page_total"/>
      <w:bookmarkEnd w:id="0"/>
      <w:bookmarkEnd w:id="1"/>
    </w:p>
    <w:sectPr w:rsidR="006743A0">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475561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3A0"/>
    <w:rsid w:val="00025747"/>
    <w:rsid w:val="006743A0"/>
    <w:rsid w:val="006F5A60"/>
    <w:rsid w:val="00753493"/>
    <w:rsid w:val="00880257"/>
    <w:rsid w:val="00F129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3EB185"/>
  <w14:defaultImageDpi w14:val="0"/>
  <w15:docId w15:val="{35B66680-22C9-4316-99C7-69A1E3F32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1756E9-9306-4133-80A7-07BBF64A537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687C618A-56C5-4606-AE33-E301EA02BCB4}">
  <ds:schemaRefs>
    <ds:schemaRef ds:uri="http://schemas.microsoft.com/sharepoint/v3/contenttype/forms"/>
  </ds:schemaRefs>
</ds:datastoreItem>
</file>

<file path=customXml/itemProps3.xml><?xml version="1.0" encoding="utf-8"?>
<ds:datastoreItem xmlns:ds="http://schemas.openxmlformats.org/officeDocument/2006/customXml" ds:itemID="{92A874AE-F4E8-4508-B96E-9AC1CB4A3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3089</Characters>
  <Application>Microsoft Office Word</Application>
  <DocSecurity>0</DocSecurity>
  <Lines>25</Lines>
  <Paragraphs>7</Paragraphs>
  <ScaleCrop>false</ScaleCrop>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user</dc:creator>
  <cp:keywords/>
  <dc:description>Generated by Oracle BI Publisher 12.2.1.3.0</dc:description>
  <cp:lastModifiedBy>Μαρία  Χαρδαλιά</cp:lastModifiedBy>
  <cp:revision>2</cp:revision>
  <dcterms:created xsi:type="dcterms:W3CDTF">2024-07-11T09:10:00Z</dcterms:created>
  <dcterms:modified xsi:type="dcterms:W3CDTF">2024-07-11T09:10:00Z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