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EDE5" w14:textId="62849FBE" w:rsidR="00276035" w:rsidRPr="000E784B" w:rsidRDefault="00276035" w:rsidP="00684C12">
      <w:pPr>
        <w:pStyle w:val="1"/>
        <w:jc w:val="both"/>
        <w:rPr>
          <w:lang w:val="el-GR"/>
        </w:rPr>
      </w:pPr>
      <w:r w:rsidRPr="000E784B">
        <w:rPr>
          <w:lang w:val="el-GR"/>
        </w:rPr>
        <w:t>Διαχειριστικ</w:t>
      </w:r>
      <w:r w:rsidR="005B767F">
        <w:rPr>
          <w:lang w:val="el-GR"/>
        </w:rPr>
        <w:t>ές</w:t>
      </w:r>
      <w:r w:rsidRPr="000E784B">
        <w:rPr>
          <w:lang w:val="el-GR"/>
        </w:rPr>
        <w:t xml:space="preserve"> </w:t>
      </w:r>
      <w:r w:rsidR="00641C7F">
        <w:rPr>
          <w:lang w:val="el-GR"/>
        </w:rPr>
        <w:t>επαλ</w:t>
      </w:r>
      <w:r w:rsidR="005B767F">
        <w:rPr>
          <w:lang w:val="el-GR"/>
        </w:rPr>
        <w:t>η</w:t>
      </w:r>
      <w:r w:rsidR="00641C7F">
        <w:rPr>
          <w:lang w:val="el-GR"/>
        </w:rPr>
        <w:t>θε</w:t>
      </w:r>
      <w:r w:rsidR="005B767F">
        <w:rPr>
          <w:lang w:val="el-GR"/>
        </w:rPr>
        <w:t>ύσεις</w:t>
      </w:r>
      <w:r w:rsidR="00EE1E58" w:rsidRPr="00684C12">
        <w:rPr>
          <w:lang w:val="el-GR"/>
        </w:rPr>
        <w:t xml:space="preserve"> </w:t>
      </w:r>
      <w:r w:rsidR="005B767F">
        <w:rPr>
          <w:lang w:val="el-GR"/>
        </w:rPr>
        <w:t>των πράξεων που υλοποιούνται από</w:t>
      </w:r>
      <w:r w:rsidR="00641C7F">
        <w:rPr>
          <w:lang w:val="el-GR"/>
        </w:rPr>
        <w:t xml:space="preserve"> διεθνείς οργανισμούς </w:t>
      </w:r>
    </w:p>
    <w:p w14:paraId="453C793E" w14:textId="5A9988C5" w:rsidR="00FE7B66" w:rsidRPr="00CB751E" w:rsidRDefault="00684C12" w:rsidP="00CB751E">
      <w:pPr>
        <w:spacing w:before="120" w:after="120" w:line="280" w:lineRule="exact"/>
        <w:jc w:val="both"/>
        <w:rPr>
          <w:lang w:val="el-GR"/>
        </w:rPr>
      </w:pPr>
      <w:r w:rsidRPr="00CB751E">
        <w:rPr>
          <w:lang w:val="el-GR"/>
        </w:rPr>
        <w:t xml:space="preserve">Τα Ταμεία Μετανάστευσης και Εσωτερικών Υποθέσεων (ΤΑΜΕΥ) 2021-2027 περιλαμβάνουν μια σειρά ειδικών διατάξεων σχετικά με τις διαχειριστικές επαληθεύσεις και ελέγχους πράξεων που υλοποιούνται από διεθνείς οργανισμούς, </w:t>
      </w:r>
      <w:r w:rsidR="00641C7F" w:rsidRPr="00CB751E">
        <w:rPr>
          <w:lang w:val="el-GR"/>
        </w:rPr>
        <w:t xml:space="preserve">με βάση τις οποίες τα κράτη μέλη μπορούν να απλοποιήσουν τους ελέγχους και τις επαληθεύσεις, βασιζόμενα στους κανόνες, στα συστήματα και τις διαδικασίες των διεθνών οργανισμών </w:t>
      </w:r>
      <w:r w:rsidR="00FE7B66" w:rsidRPr="00CB751E">
        <w:rPr>
          <w:lang w:val="el-GR"/>
        </w:rPr>
        <w:t xml:space="preserve">όταν αυτά έχουν αξιολογηθεί θετικά από την Επιτροπή για </w:t>
      </w:r>
      <w:r w:rsidR="005B767F" w:rsidRPr="00CB751E">
        <w:rPr>
          <w:lang w:val="el-GR"/>
        </w:rPr>
        <w:t xml:space="preserve">το σκοπό </w:t>
      </w:r>
      <w:r w:rsidR="00FE7B66" w:rsidRPr="00CB751E">
        <w:rPr>
          <w:lang w:val="el-GR"/>
        </w:rPr>
        <w:t>τη</w:t>
      </w:r>
      <w:r w:rsidR="005B767F" w:rsidRPr="00CB751E">
        <w:rPr>
          <w:lang w:val="el-GR"/>
        </w:rPr>
        <w:t>ς</w:t>
      </w:r>
      <w:r w:rsidR="00FE7B66" w:rsidRPr="00CB751E">
        <w:rPr>
          <w:lang w:val="el-GR"/>
        </w:rPr>
        <w:t xml:space="preserve"> έμμεση</w:t>
      </w:r>
      <w:r w:rsidR="005B767F" w:rsidRPr="00CB751E">
        <w:rPr>
          <w:lang w:val="el-GR"/>
        </w:rPr>
        <w:t>ς</w:t>
      </w:r>
      <w:r w:rsidR="00FE7B66" w:rsidRPr="00CB751E">
        <w:rPr>
          <w:lang w:val="el-GR"/>
        </w:rPr>
        <w:t xml:space="preserve"> υλοποίηση</w:t>
      </w:r>
      <w:r w:rsidR="005B767F" w:rsidRPr="00CB751E">
        <w:rPr>
          <w:lang w:val="el-GR"/>
        </w:rPr>
        <w:t>ς</w:t>
      </w:r>
      <w:r w:rsidR="00FE7B66" w:rsidRPr="00CB751E">
        <w:rPr>
          <w:lang w:val="el-GR"/>
        </w:rPr>
        <w:t xml:space="preserve"> </w:t>
      </w:r>
      <w:r w:rsidR="005B767F" w:rsidRPr="00CB751E">
        <w:rPr>
          <w:lang w:val="el-GR"/>
        </w:rPr>
        <w:t>των επιχορηγήσεων που χρηματοδοτούνται από τον προϋπολογισμό της Ένωσης</w:t>
      </w:r>
      <w:r w:rsidR="00FE7B66" w:rsidRPr="00CB751E">
        <w:rPr>
          <w:lang w:val="el-GR"/>
        </w:rPr>
        <w:t xml:space="preserve">. Σημειώνεται ότι η Επιτροπή θα παρέχει τη σχετική πληροφόρηση για την αξιολόγηση των διεθνών οργανισμών και θα ενημερώνει για υπάρχοντα μέτρα εποπτείας σε περιπτώσεις διεθνών οργανισμών που είναι εν μέρει συμβατοί με τα προβλεπόμενα. </w:t>
      </w:r>
    </w:p>
    <w:p w14:paraId="3C040DD3" w14:textId="02E5A08E" w:rsidR="00FE7B66" w:rsidRPr="00CB751E" w:rsidRDefault="005B767F" w:rsidP="00CB751E">
      <w:pPr>
        <w:pStyle w:val="Bodytext20"/>
        <w:tabs>
          <w:tab w:val="left" w:pos="406"/>
        </w:tabs>
        <w:spacing w:before="120" w:after="120" w:line="280" w:lineRule="exact"/>
        <w:ind w:left="0"/>
        <w:jc w:val="both"/>
        <w:rPr>
          <w:sz w:val="22"/>
          <w:lang w:val="el-GR"/>
        </w:rPr>
      </w:pPr>
      <w:r w:rsidRPr="00CB751E">
        <w:rPr>
          <w:rStyle w:val="Bodytext1"/>
          <w:sz w:val="22"/>
          <w:lang w:val="el-GR"/>
        </w:rPr>
        <w:t xml:space="preserve">Το άρθρο 22 παράγραφος 1 του </w:t>
      </w:r>
      <w:r w:rsidR="00995443">
        <w:rPr>
          <w:rStyle w:val="Bodytext1"/>
          <w:sz w:val="22"/>
          <w:lang w:val="el-GR"/>
        </w:rPr>
        <w:t xml:space="preserve">Κανονισμού </w:t>
      </w:r>
      <w:r w:rsidR="006D5C3E">
        <w:rPr>
          <w:rStyle w:val="Bodytext1"/>
          <w:sz w:val="22"/>
          <w:lang w:val="el-GR"/>
        </w:rPr>
        <w:t>(ΕΕ)</w:t>
      </w:r>
      <w:r w:rsidR="00CE304E">
        <w:rPr>
          <w:rStyle w:val="Bodytext1"/>
          <w:sz w:val="22"/>
          <w:lang w:val="el-GR"/>
        </w:rPr>
        <w:t xml:space="preserve"> </w:t>
      </w:r>
      <w:r w:rsidR="006D5C3E">
        <w:rPr>
          <w:rStyle w:val="Bodytext1"/>
          <w:sz w:val="22"/>
          <w:lang w:val="el-GR"/>
        </w:rPr>
        <w:t xml:space="preserve">2021/1147 </w:t>
      </w:r>
      <w:r w:rsidRPr="00CB751E">
        <w:rPr>
          <w:rStyle w:val="Bodytext1"/>
          <w:sz w:val="22"/>
          <w:lang w:val="el-GR"/>
        </w:rPr>
        <w:t>ΤΑΜΕ</w:t>
      </w:r>
      <w:r w:rsidR="006C1187">
        <w:rPr>
          <w:rStyle w:val="Bodytext1"/>
          <w:sz w:val="22"/>
          <w:lang w:val="el-GR"/>
        </w:rPr>
        <w:t xml:space="preserve"> </w:t>
      </w:r>
      <w:r w:rsidRPr="00CB751E">
        <w:rPr>
          <w:rStyle w:val="Bodytext1"/>
          <w:sz w:val="22"/>
          <w:lang w:val="el-GR"/>
        </w:rPr>
        <w:t xml:space="preserve">αναφέρεται σε διεθνείς οργανισμούς των οποίων τα συστήματα, οι κανόνες και οι διαδικασίες έχουν αξιολογηθεί θετικά από την Επιτροπή. Αυτό σημαίνει ότι η διαχειριστική αρχή μπορεί να αποφασίσει να βασιστεί στα συμπεράσματα της εν λόγω αξιολόγησης κατά πυλώνες στις συμφωνίες </w:t>
      </w:r>
      <w:r w:rsidR="00CE304E">
        <w:rPr>
          <w:rStyle w:val="Bodytext1"/>
          <w:sz w:val="22"/>
          <w:lang w:val="el-GR"/>
        </w:rPr>
        <w:t xml:space="preserve">τις </w:t>
      </w:r>
      <w:r w:rsidRPr="00CB751E">
        <w:rPr>
          <w:rStyle w:val="Bodytext1"/>
          <w:sz w:val="22"/>
          <w:lang w:val="el-GR"/>
        </w:rPr>
        <w:t>με διεθνείς οργανισμούς (</w:t>
      </w:r>
      <w:r w:rsidRPr="00555AF6">
        <w:rPr>
          <w:rStyle w:val="Bodytext2"/>
          <w:i/>
          <w:iCs/>
          <w:szCs w:val="20"/>
          <w:lang w:val="el-GR"/>
        </w:rPr>
        <w:t xml:space="preserve">κάθε φορά που γίνεται αναφορά στο άρθρο 22 του </w:t>
      </w:r>
      <w:r w:rsidR="00CE304E">
        <w:rPr>
          <w:rStyle w:val="Bodytext2"/>
          <w:i/>
          <w:iCs/>
          <w:szCs w:val="20"/>
          <w:lang w:val="el-GR"/>
        </w:rPr>
        <w:t>Κ</w:t>
      </w:r>
      <w:r w:rsidRPr="00555AF6">
        <w:rPr>
          <w:rStyle w:val="Bodytext2"/>
          <w:i/>
          <w:iCs/>
          <w:szCs w:val="20"/>
          <w:lang w:val="el-GR"/>
        </w:rPr>
        <w:t xml:space="preserve">ανονισμού </w:t>
      </w:r>
      <w:r w:rsidR="00CE304E">
        <w:rPr>
          <w:rStyle w:val="Bodytext2"/>
          <w:i/>
          <w:iCs/>
          <w:szCs w:val="20"/>
          <w:lang w:val="el-GR"/>
        </w:rPr>
        <w:t xml:space="preserve">(ΕΕ) </w:t>
      </w:r>
      <w:r w:rsidRPr="00555AF6">
        <w:rPr>
          <w:rStyle w:val="Bodytext2"/>
          <w:i/>
          <w:iCs/>
          <w:szCs w:val="20"/>
          <w:lang w:val="el-GR"/>
        </w:rPr>
        <w:t xml:space="preserve">ΤΑΜΕ, νοείται ότι αναφέρεται επίσης στις διατάξεις του άρθρου 18 του </w:t>
      </w:r>
      <w:r w:rsidR="00CE304E">
        <w:rPr>
          <w:rStyle w:val="Bodytext2"/>
          <w:i/>
          <w:iCs/>
          <w:szCs w:val="20"/>
          <w:lang w:val="el-GR"/>
        </w:rPr>
        <w:t>Κ</w:t>
      </w:r>
      <w:r w:rsidRPr="00555AF6">
        <w:rPr>
          <w:rStyle w:val="Bodytext2"/>
          <w:i/>
          <w:iCs/>
          <w:szCs w:val="20"/>
          <w:lang w:val="el-GR"/>
        </w:rPr>
        <w:t>ανονισμού (ΕΕ) 2021/1148 για το ΜΔΣΘ και του άρθρου 17 του κανονισμού (ΕΕ) 2021/1149 για το ΤΕΑ</w:t>
      </w:r>
      <w:r w:rsidRPr="00CB751E">
        <w:rPr>
          <w:rStyle w:val="Bodytext2"/>
          <w:i/>
          <w:iCs/>
          <w:sz w:val="22"/>
          <w:lang w:val="el-GR"/>
        </w:rPr>
        <w:t>)</w:t>
      </w:r>
      <w:r w:rsidRPr="00CB751E">
        <w:rPr>
          <w:rStyle w:val="Bodytext2"/>
          <w:sz w:val="22"/>
          <w:lang w:val="el-GR"/>
        </w:rPr>
        <w:t>.</w:t>
      </w:r>
    </w:p>
    <w:p w14:paraId="02932A61" w14:textId="30795069" w:rsidR="009174CB" w:rsidRPr="00CB751E" w:rsidRDefault="00FE7B66" w:rsidP="00CB751E">
      <w:pPr>
        <w:spacing w:before="120" w:after="120" w:line="280" w:lineRule="exact"/>
        <w:jc w:val="both"/>
        <w:rPr>
          <w:lang w:val="el-GR"/>
        </w:rPr>
      </w:pPr>
      <w:r w:rsidRPr="00CB751E">
        <w:rPr>
          <w:lang w:val="el-GR"/>
        </w:rPr>
        <w:t>Σύμφωνα με τον Κανονισμό 2021/1060 (</w:t>
      </w:r>
      <w:r w:rsidR="00684C12" w:rsidRPr="00CB751E">
        <w:rPr>
          <w:lang w:val="el-GR"/>
        </w:rPr>
        <w:t>ΚΚΔ</w:t>
      </w:r>
      <w:r w:rsidRPr="00CB751E">
        <w:rPr>
          <w:lang w:val="el-GR"/>
        </w:rPr>
        <w:t>)</w:t>
      </w:r>
      <w:r w:rsidR="00EE1E58" w:rsidRPr="00CB751E">
        <w:rPr>
          <w:lang w:val="el-GR"/>
        </w:rPr>
        <w:t>, (ά</w:t>
      </w:r>
      <w:r w:rsidRPr="006925EB">
        <w:rPr>
          <w:lang w:val="el-GR"/>
        </w:rPr>
        <w:t>ρθρο 74</w:t>
      </w:r>
      <w:r w:rsidR="00E754A4" w:rsidRPr="00CB751E">
        <w:rPr>
          <w:rStyle w:val="Footnote1"/>
          <w:sz w:val="22"/>
          <w:lang w:val="el-GR"/>
        </w:rPr>
        <w:t xml:space="preserve"> παράγραφος 1 στοιχείο α) του ΚΚΔ</w:t>
      </w:r>
      <w:r w:rsidR="00EE1E58" w:rsidRPr="00CB751E">
        <w:rPr>
          <w:rStyle w:val="Footnote1"/>
          <w:sz w:val="22"/>
          <w:lang w:val="el-GR"/>
        </w:rPr>
        <w:t>)</w:t>
      </w:r>
      <w:r w:rsidRPr="00CB751E">
        <w:rPr>
          <w:lang w:val="el-GR"/>
        </w:rPr>
        <w:t xml:space="preserve">, </w:t>
      </w:r>
      <w:r w:rsidR="009174CB" w:rsidRPr="00CB751E">
        <w:rPr>
          <w:lang w:val="el-GR"/>
        </w:rPr>
        <w:t>η</w:t>
      </w:r>
      <w:r w:rsidRPr="00CB751E">
        <w:rPr>
          <w:lang w:val="el-GR"/>
        </w:rPr>
        <w:t xml:space="preserve"> διαχειριστική αρχή</w:t>
      </w:r>
      <w:r w:rsidR="009174CB" w:rsidRPr="00CB751E">
        <w:rPr>
          <w:lang w:val="el-GR"/>
        </w:rPr>
        <w:t xml:space="preserve"> </w:t>
      </w:r>
      <w:r w:rsidRPr="00CB751E">
        <w:rPr>
          <w:lang w:val="el-GR"/>
        </w:rPr>
        <w:t xml:space="preserve">πραγματοποιεί διαχειριστικές επαληθεύσεις </w:t>
      </w:r>
      <w:r w:rsidR="005B767F" w:rsidRPr="00CB751E">
        <w:rPr>
          <w:lang w:val="el-GR"/>
        </w:rPr>
        <w:t xml:space="preserve">ώστε να </w:t>
      </w:r>
      <w:r w:rsidR="00613A38" w:rsidRPr="00CB751E">
        <w:rPr>
          <w:lang w:val="el-GR"/>
        </w:rPr>
        <w:t>επαληθεύ</w:t>
      </w:r>
      <w:r w:rsidR="005B767F" w:rsidRPr="00CB751E">
        <w:rPr>
          <w:lang w:val="el-GR"/>
        </w:rPr>
        <w:t>σει</w:t>
      </w:r>
      <w:r w:rsidR="00613A38" w:rsidRPr="00CB751E">
        <w:rPr>
          <w:lang w:val="el-GR"/>
        </w:rPr>
        <w:t xml:space="preserve"> ότι </w:t>
      </w:r>
      <w:r w:rsidR="009174CB" w:rsidRPr="00CB751E">
        <w:rPr>
          <w:lang w:val="el-GR"/>
        </w:rPr>
        <w:t>:</w:t>
      </w:r>
      <w:r w:rsidRPr="00CB751E">
        <w:rPr>
          <w:lang w:val="el-GR"/>
        </w:rPr>
        <w:t xml:space="preserve"> </w:t>
      </w:r>
    </w:p>
    <w:p w14:paraId="6834187B" w14:textId="7229523C" w:rsidR="00EE1E58" w:rsidRPr="00CB751E" w:rsidRDefault="00FE7B66" w:rsidP="00C760AE">
      <w:pPr>
        <w:pStyle w:val="a3"/>
        <w:spacing w:before="120" w:after="120" w:line="280" w:lineRule="exact"/>
        <w:jc w:val="both"/>
        <w:rPr>
          <w:lang w:val="el-GR"/>
        </w:rPr>
      </w:pPr>
      <w:r w:rsidRPr="00876B53">
        <w:rPr>
          <w:lang w:val="el-GR"/>
        </w:rPr>
        <w:t xml:space="preserve">τα συγχρηματοδοτούμενα προϊόντα και υπηρεσίες έχουν παραδοθεί, </w:t>
      </w:r>
      <w:r w:rsidR="009174CB" w:rsidRPr="00876B53">
        <w:rPr>
          <w:lang w:val="el-GR"/>
        </w:rPr>
        <w:t>και</w:t>
      </w:r>
      <w:r w:rsidR="00F569B7">
        <w:rPr>
          <w:lang w:val="el-GR"/>
        </w:rPr>
        <w:t xml:space="preserve"> </w:t>
      </w:r>
      <w:r w:rsidRPr="00876B53">
        <w:rPr>
          <w:lang w:val="el-GR"/>
        </w:rPr>
        <w:t>ότι η πράξη είναι σύμφωνη με το εφαρμοστέο δίκαιο, το πρόγραμμα και τους όρους για τη στήριξη της πράξης</w:t>
      </w:r>
      <w:r w:rsidR="009174CB" w:rsidRPr="00876B53">
        <w:rPr>
          <w:lang w:val="el-GR"/>
        </w:rPr>
        <w:t>.</w:t>
      </w:r>
    </w:p>
    <w:p w14:paraId="5F4DF096" w14:textId="3E4D2806" w:rsidR="00613A38" w:rsidRPr="00CB751E" w:rsidRDefault="00FE7B66" w:rsidP="00CB751E">
      <w:pPr>
        <w:spacing w:before="120" w:after="120" w:line="280" w:lineRule="exact"/>
        <w:jc w:val="both"/>
        <w:rPr>
          <w:lang w:val="el-GR"/>
        </w:rPr>
      </w:pPr>
      <w:r w:rsidRPr="00CB751E">
        <w:rPr>
          <w:lang w:val="el-GR"/>
        </w:rPr>
        <w:t xml:space="preserve">Όταν οι πληρωμές βασίζονται </w:t>
      </w:r>
      <w:r w:rsidR="009174CB" w:rsidRPr="00CB751E">
        <w:rPr>
          <w:lang w:val="el-GR"/>
        </w:rPr>
        <w:t xml:space="preserve">στην επιστροφή επιλέξιμων δαπανών που όντως πραγματοποιήθηκαν από έναν δικαιούχο ή από τον ιδιώτη εταίρο των πράξεων ΣΔΙΤ και καταβλήθηκαν για την υλοποίηση πράξεων, </w:t>
      </w:r>
      <w:r w:rsidR="00CB751E">
        <w:rPr>
          <w:lang w:val="el-GR"/>
        </w:rPr>
        <w:t xml:space="preserve">σε </w:t>
      </w:r>
      <w:r w:rsidR="009174CB" w:rsidRPr="00CB751E">
        <w:rPr>
          <w:lang w:val="el-GR"/>
        </w:rPr>
        <w:t>συνεισφορές σε είδος και κόστος απόσβεσης, σύμφωνα με το Άρθρο 53</w:t>
      </w:r>
      <w:r w:rsidR="00613A38" w:rsidRPr="00CB751E">
        <w:rPr>
          <w:lang w:val="el-GR"/>
        </w:rPr>
        <w:t xml:space="preserve"> </w:t>
      </w:r>
      <w:r w:rsidR="00613A38" w:rsidRPr="00CB751E">
        <w:rPr>
          <w:rStyle w:val="Footnote1"/>
          <w:sz w:val="22"/>
          <w:lang w:val="el-GR"/>
        </w:rPr>
        <w:t>παράγραφος 1 στοιχείο α) του ΚΚΔ</w:t>
      </w:r>
      <w:r w:rsidR="009174CB" w:rsidRPr="00CB751E">
        <w:rPr>
          <w:lang w:val="el-GR"/>
        </w:rPr>
        <w:t xml:space="preserve">, </w:t>
      </w:r>
      <w:r w:rsidR="00613A38" w:rsidRPr="00CB751E">
        <w:rPr>
          <w:lang w:val="el-GR"/>
        </w:rPr>
        <w:t>οι</w:t>
      </w:r>
      <w:r w:rsidRPr="00CB751E">
        <w:rPr>
          <w:lang w:val="el-GR"/>
        </w:rPr>
        <w:t xml:space="preserve"> διαχειριστικ</w:t>
      </w:r>
      <w:r w:rsidR="00613A38" w:rsidRPr="00CB751E">
        <w:rPr>
          <w:lang w:val="el-GR"/>
        </w:rPr>
        <w:t>ές</w:t>
      </w:r>
      <w:r w:rsidRPr="00CB751E">
        <w:rPr>
          <w:lang w:val="el-GR"/>
        </w:rPr>
        <w:t xml:space="preserve"> επαλ</w:t>
      </w:r>
      <w:r w:rsidR="00613A38" w:rsidRPr="00CB751E">
        <w:rPr>
          <w:lang w:val="el-GR"/>
        </w:rPr>
        <w:t>η</w:t>
      </w:r>
      <w:r w:rsidRPr="00CB751E">
        <w:rPr>
          <w:lang w:val="el-GR"/>
        </w:rPr>
        <w:t>θε</w:t>
      </w:r>
      <w:r w:rsidR="00613A38" w:rsidRPr="00CB751E">
        <w:rPr>
          <w:lang w:val="el-GR"/>
        </w:rPr>
        <w:t>ύσεις</w:t>
      </w:r>
      <w:r w:rsidRPr="00CB751E">
        <w:rPr>
          <w:lang w:val="el-GR"/>
        </w:rPr>
        <w:t xml:space="preserve"> πρέπει να επαληθεύ</w:t>
      </w:r>
      <w:r w:rsidR="00613A38" w:rsidRPr="00CB751E">
        <w:rPr>
          <w:lang w:val="el-GR"/>
        </w:rPr>
        <w:t>ουν</w:t>
      </w:r>
      <w:r w:rsidRPr="00CB751E">
        <w:rPr>
          <w:lang w:val="el-GR"/>
        </w:rPr>
        <w:t xml:space="preserve"> ότι</w:t>
      </w:r>
      <w:r w:rsidR="00613A38" w:rsidRPr="00CB751E">
        <w:rPr>
          <w:lang w:val="el-GR"/>
        </w:rPr>
        <w:t>:</w:t>
      </w:r>
    </w:p>
    <w:p w14:paraId="6FD28CF1" w14:textId="0BECDB2F" w:rsidR="00613A38" w:rsidRPr="00CB751E" w:rsidRDefault="00613A38" w:rsidP="00CB751E">
      <w:pPr>
        <w:pStyle w:val="a3"/>
        <w:numPr>
          <w:ilvl w:val="0"/>
          <w:numId w:val="6"/>
        </w:numPr>
        <w:spacing w:before="120" w:after="120" w:line="280" w:lineRule="exact"/>
        <w:jc w:val="both"/>
        <w:rPr>
          <w:lang w:val="el-GR"/>
        </w:rPr>
      </w:pPr>
      <w:r w:rsidRPr="00CB751E">
        <w:rPr>
          <w:lang w:val="el-GR"/>
        </w:rPr>
        <w:t xml:space="preserve">έχει καταβληθεί </w:t>
      </w:r>
      <w:r w:rsidR="009174CB" w:rsidRPr="00CB751E">
        <w:rPr>
          <w:lang w:val="el-GR"/>
        </w:rPr>
        <w:t xml:space="preserve">το ποσό των δαπανών που δηλώνουν οι δικαιούχοι σε σχέση με </w:t>
      </w:r>
      <w:r w:rsidRPr="00CB751E">
        <w:rPr>
          <w:lang w:val="el-GR"/>
        </w:rPr>
        <w:t>τις εν λόγω δαπάνες</w:t>
      </w:r>
      <w:r w:rsidR="00EE1E58" w:rsidRPr="00CB751E">
        <w:rPr>
          <w:lang w:val="el-GR"/>
        </w:rPr>
        <w:t xml:space="preserve"> </w:t>
      </w:r>
      <w:r w:rsidR="009174CB" w:rsidRPr="00CB751E">
        <w:rPr>
          <w:lang w:val="el-GR"/>
        </w:rPr>
        <w:t xml:space="preserve">και </w:t>
      </w:r>
    </w:p>
    <w:p w14:paraId="5B3FF6CD" w14:textId="4296056C" w:rsidR="009174CB" w:rsidRPr="00CB751E" w:rsidRDefault="009174CB" w:rsidP="00CB751E">
      <w:pPr>
        <w:pStyle w:val="a3"/>
        <w:numPr>
          <w:ilvl w:val="0"/>
          <w:numId w:val="6"/>
        </w:numPr>
        <w:spacing w:before="120" w:after="120" w:line="280" w:lineRule="exact"/>
        <w:jc w:val="both"/>
        <w:rPr>
          <w:lang w:val="el-GR"/>
        </w:rPr>
      </w:pPr>
      <w:r w:rsidRPr="00CB751E">
        <w:rPr>
          <w:lang w:val="el-GR"/>
        </w:rPr>
        <w:t xml:space="preserve">ότι οι δικαιούχοι τηρούν χωριστά λογιστικά αρχεία ή χρησιμοποιούν κατάλληλους λογιστικούς κωδικούς για όλες τις συναλλαγές που σχετίζονται με την πράξη. </w:t>
      </w:r>
    </w:p>
    <w:p w14:paraId="3FEBF4CF" w14:textId="2A9A4681" w:rsidR="00FE7B66" w:rsidRPr="00CB751E" w:rsidRDefault="0021087F" w:rsidP="00CB751E">
      <w:pPr>
        <w:spacing w:before="120" w:after="120" w:line="280" w:lineRule="exact"/>
        <w:jc w:val="both"/>
        <w:rPr>
          <w:lang w:val="el-GR"/>
        </w:rPr>
      </w:pPr>
      <w:r w:rsidRPr="00CB751E">
        <w:rPr>
          <w:lang w:val="el-GR"/>
        </w:rPr>
        <w:t>Αντι</w:t>
      </w:r>
      <w:r w:rsidR="00684C12" w:rsidRPr="00CB751E">
        <w:rPr>
          <w:lang w:val="el-GR"/>
        </w:rPr>
        <w:t>θέτως</w:t>
      </w:r>
      <w:r w:rsidRPr="00CB751E">
        <w:rPr>
          <w:lang w:val="el-GR"/>
        </w:rPr>
        <w:t xml:space="preserve">, </w:t>
      </w:r>
      <w:r w:rsidR="005B767F" w:rsidRPr="00CB751E">
        <w:rPr>
          <w:lang w:val="el-GR"/>
        </w:rPr>
        <w:t>ό</w:t>
      </w:r>
      <w:r w:rsidR="009174CB" w:rsidRPr="00CB751E">
        <w:rPr>
          <w:lang w:val="el-GR"/>
        </w:rPr>
        <w:t xml:space="preserve">ταν οι πληρωμές βασίζονται σε </w:t>
      </w:r>
      <w:r w:rsidR="00684C12" w:rsidRPr="00CB751E">
        <w:rPr>
          <w:lang w:val="el-GR"/>
        </w:rPr>
        <w:t>χρηματοδότηση βάσει μοναδιαίου κόστους</w:t>
      </w:r>
      <w:r w:rsidR="009174CB" w:rsidRPr="00CB751E">
        <w:rPr>
          <w:lang w:val="el-GR"/>
        </w:rPr>
        <w:t xml:space="preserve">, κατ’ αποκοπή ποσά, </w:t>
      </w:r>
      <w:r w:rsidR="005B767F" w:rsidRPr="00CB751E">
        <w:rPr>
          <w:lang w:val="el-GR"/>
        </w:rPr>
        <w:t>ενιαίο</w:t>
      </w:r>
      <w:r w:rsidR="00684C12" w:rsidRPr="00CB751E">
        <w:rPr>
          <w:lang w:val="el-GR"/>
        </w:rPr>
        <w:t>υ</w:t>
      </w:r>
      <w:r w:rsidR="009174CB" w:rsidRPr="00CB751E">
        <w:rPr>
          <w:lang w:val="el-GR"/>
        </w:rPr>
        <w:t xml:space="preserve"> συντελεστή</w:t>
      </w:r>
      <w:r w:rsidR="00CB751E">
        <w:rPr>
          <w:lang w:val="el-GR"/>
        </w:rPr>
        <w:t>,</w:t>
      </w:r>
      <w:r w:rsidR="009174CB" w:rsidRPr="00CB751E">
        <w:rPr>
          <w:lang w:val="el-GR"/>
        </w:rPr>
        <w:t xml:space="preserve"> </w:t>
      </w:r>
      <w:r w:rsidRPr="00CB751E">
        <w:rPr>
          <w:lang w:val="el-GR"/>
        </w:rPr>
        <w:t>οι</w:t>
      </w:r>
      <w:r w:rsidR="00FE7B66" w:rsidRPr="00CB751E">
        <w:rPr>
          <w:lang w:val="el-GR"/>
        </w:rPr>
        <w:t xml:space="preserve"> διαχειριστικ</w:t>
      </w:r>
      <w:r w:rsidRPr="00CB751E">
        <w:rPr>
          <w:lang w:val="el-GR"/>
        </w:rPr>
        <w:t>ές</w:t>
      </w:r>
      <w:r w:rsidR="00FE7B66" w:rsidRPr="00CB751E">
        <w:rPr>
          <w:lang w:val="el-GR"/>
        </w:rPr>
        <w:t xml:space="preserve"> επαλ</w:t>
      </w:r>
      <w:r w:rsidRPr="00CB751E">
        <w:rPr>
          <w:lang w:val="el-GR"/>
        </w:rPr>
        <w:t>η</w:t>
      </w:r>
      <w:r w:rsidR="00FE7B66" w:rsidRPr="00CB751E">
        <w:rPr>
          <w:lang w:val="el-GR"/>
        </w:rPr>
        <w:t>θε</w:t>
      </w:r>
      <w:r w:rsidRPr="00CB751E">
        <w:rPr>
          <w:lang w:val="el-GR"/>
        </w:rPr>
        <w:t>ύσεις</w:t>
      </w:r>
      <w:r w:rsidR="00FE7B66" w:rsidRPr="00CB751E">
        <w:rPr>
          <w:lang w:val="el-GR"/>
        </w:rPr>
        <w:t xml:space="preserve"> </w:t>
      </w:r>
      <w:r w:rsidRPr="00CB751E">
        <w:rPr>
          <w:rStyle w:val="Bodytext1"/>
          <w:lang w:val="el-GR"/>
        </w:rPr>
        <w:t>διασφαλίζουν</w:t>
      </w:r>
      <w:r w:rsidR="00FE7B66" w:rsidRPr="00CB751E">
        <w:rPr>
          <w:lang w:val="el-GR"/>
        </w:rPr>
        <w:t xml:space="preserve"> </w:t>
      </w:r>
      <w:r w:rsidRPr="00CB751E">
        <w:rPr>
          <w:lang w:val="el-GR"/>
        </w:rPr>
        <w:t xml:space="preserve">ότι </w:t>
      </w:r>
      <w:r w:rsidR="009174CB" w:rsidRPr="00CB751E">
        <w:rPr>
          <w:lang w:val="el-GR"/>
        </w:rPr>
        <w:t>πληρούνται οι προϋποθέσεις για την επιστροφή των δαπανών στον δικαιούχο</w:t>
      </w:r>
      <w:r w:rsidR="00FE7B66" w:rsidRPr="00CB751E">
        <w:rPr>
          <w:lang w:val="el-GR"/>
        </w:rPr>
        <w:t>.</w:t>
      </w:r>
    </w:p>
    <w:p w14:paraId="7D562A26" w14:textId="1707EE4A" w:rsidR="00276035" w:rsidRPr="007D4191" w:rsidRDefault="00276035" w:rsidP="00CB751E">
      <w:pPr>
        <w:pStyle w:val="Footnote10"/>
        <w:spacing w:before="120" w:after="120" w:line="280" w:lineRule="exact"/>
        <w:jc w:val="both"/>
        <w:rPr>
          <w:sz w:val="22"/>
          <w:lang w:val="el-GR"/>
        </w:rPr>
      </w:pPr>
      <w:r w:rsidRPr="007D4191">
        <w:rPr>
          <w:sz w:val="22"/>
          <w:lang w:val="el-GR"/>
        </w:rPr>
        <w:t xml:space="preserve">Όταν ένας διεθνής οργανισμός είναι δικαιούχος </w:t>
      </w:r>
      <w:r w:rsidR="0021087F" w:rsidRPr="007D4191">
        <w:rPr>
          <w:sz w:val="22"/>
          <w:lang w:val="el-GR"/>
        </w:rPr>
        <w:t xml:space="preserve">της </w:t>
      </w:r>
      <w:r w:rsidRPr="007D4191">
        <w:rPr>
          <w:sz w:val="22"/>
          <w:lang w:val="el-GR"/>
        </w:rPr>
        <w:t xml:space="preserve">χρηματοδότησης, η Διαχειριστική Αρχή δεν </w:t>
      </w:r>
      <w:r w:rsidR="0021087F" w:rsidRPr="007D4191">
        <w:rPr>
          <w:sz w:val="22"/>
          <w:lang w:val="el-GR"/>
        </w:rPr>
        <w:t xml:space="preserve">υποχρεούται </w:t>
      </w:r>
      <w:r w:rsidRPr="007D4191">
        <w:rPr>
          <w:sz w:val="22"/>
          <w:lang w:val="el-GR"/>
        </w:rPr>
        <w:t>να διε</w:t>
      </w:r>
      <w:r w:rsidR="00684C12" w:rsidRPr="007D4191">
        <w:rPr>
          <w:sz w:val="22"/>
          <w:lang w:val="el-GR"/>
        </w:rPr>
        <w:t>νεργεί</w:t>
      </w:r>
      <w:r w:rsidRPr="007D4191">
        <w:rPr>
          <w:sz w:val="22"/>
          <w:lang w:val="el-GR"/>
        </w:rPr>
        <w:t xml:space="preserve"> </w:t>
      </w:r>
      <w:r w:rsidR="00530BED" w:rsidRPr="007D4191">
        <w:rPr>
          <w:sz w:val="22"/>
          <w:lang w:val="el-GR"/>
        </w:rPr>
        <w:t>διαχειριστικές επαληθεύσεις</w:t>
      </w:r>
      <w:r w:rsidRPr="007D4191">
        <w:rPr>
          <w:sz w:val="22"/>
          <w:lang w:val="el-GR"/>
        </w:rPr>
        <w:t xml:space="preserve">, υπό την προϋπόθεση πως ο διεθνής οργανισμός υποβάλλει στη Διαχειριστική Αρχή τα </w:t>
      </w:r>
      <w:r w:rsidR="00684C12" w:rsidRPr="007D4191">
        <w:rPr>
          <w:sz w:val="22"/>
          <w:lang w:val="el-GR"/>
        </w:rPr>
        <w:t>ακόλουθα έγγραφα</w:t>
      </w:r>
      <w:r w:rsidR="00CB751E" w:rsidRPr="007D4191">
        <w:rPr>
          <w:sz w:val="22"/>
          <w:lang w:val="el-GR"/>
        </w:rPr>
        <w:t xml:space="preserve"> </w:t>
      </w:r>
      <w:r w:rsidRPr="007D4191">
        <w:rPr>
          <w:sz w:val="22"/>
          <w:lang w:val="el-GR"/>
        </w:rPr>
        <w:t>με κάθε αίτημα πληρωμής</w:t>
      </w:r>
      <w:r w:rsidR="0021087F" w:rsidRPr="007D4191">
        <w:rPr>
          <w:sz w:val="22"/>
          <w:lang w:val="el-GR"/>
        </w:rPr>
        <w:t xml:space="preserve"> </w:t>
      </w:r>
      <w:r w:rsidR="00280551" w:rsidRPr="007D4191">
        <w:rPr>
          <w:sz w:val="22"/>
          <w:lang w:val="el-GR"/>
        </w:rPr>
        <w:t>[</w:t>
      </w:r>
      <w:r w:rsidR="00EE1E58" w:rsidRPr="007D4191">
        <w:rPr>
          <w:i/>
          <w:iCs/>
          <w:lang w:val="el-GR"/>
        </w:rPr>
        <w:t>ά</w:t>
      </w:r>
      <w:r w:rsidR="0021087F" w:rsidRPr="007D4191">
        <w:rPr>
          <w:rStyle w:val="Footnote1"/>
          <w:i/>
          <w:iCs/>
          <w:lang w:val="el-GR"/>
        </w:rPr>
        <w:t>ρθρο 22 παράγραφοι 2 και 6 του</w:t>
      </w:r>
      <w:r w:rsidR="000E436B" w:rsidRPr="007D4191">
        <w:rPr>
          <w:rStyle w:val="Footnote1"/>
          <w:i/>
          <w:iCs/>
          <w:lang w:val="el-GR"/>
        </w:rPr>
        <w:t xml:space="preserve"> Καν.</w:t>
      </w:r>
      <w:r w:rsidR="0021087F" w:rsidRPr="007D4191">
        <w:rPr>
          <w:rStyle w:val="Footnote1"/>
          <w:i/>
          <w:iCs/>
          <w:lang w:val="el-GR"/>
        </w:rPr>
        <w:t xml:space="preserve"> ΤΑΜΕ, άρθρο 18 παράγραφοι 2 και 6 του </w:t>
      </w:r>
      <w:r w:rsidR="000E436B" w:rsidRPr="007D4191">
        <w:rPr>
          <w:rStyle w:val="Footnote1"/>
          <w:i/>
          <w:iCs/>
          <w:lang w:val="el-GR"/>
        </w:rPr>
        <w:t xml:space="preserve">Καν. </w:t>
      </w:r>
      <w:r w:rsidR="0021087F" w:rsidRPr="007D4191">
        <w:rPr>
          <w:rStyle w:val="Footnote1"/>
          <w:i/>
          <w:iCs/>
          <w:lang w:val="el-GR"/>
        </w:rPr>
        <w:t xml:space="preserve">ΜΔΣΘ, άρθρο 17 παράγραφοι 2 και 6 του </w:t>
      </w:r>
      <w:r w:rsidR="000E436B" w:rsidRPr="007D4191">
        <w:rPr>
          <w:rStyle w:val="Footnote1"/>
          <w:i/>
          <w:iCs/>
          <w:lang w:val="el-GR"/>
        </w:rPr>
        <w:t xml:space="preserve">Καν. </w:t>
      </w:r>
      <w:r w:rsidR="0021087F" w:rsidRPr="007D4191">
        <w:rPr>
          <w:rStyle w:val="Footnote1"/>
          <w:i/>
          <w:iCs/>
          <w:lang w:val="el-GR"/>
        </w:rPr>
        <w:t xml:space="preserve">ΤΕΑ, άρθρο 155 παράγραφος 1 του δημοσιονομικού </w:t>
      </w:r>
      <w:r w:rsidR="00280551" w:rsidRPr="007D4191">
        <w:rPr>
          <w:rStyle w:val="Footnote1"/>
          <w:i/>
          <w:iCs/>
          <w:lang w:val="el-GR"/>
        </w:rPr>
        <w:t>Κ</w:t>
      </w:r>
      <w:r w:rsidR="0021087F" w:rsidRPr="007D4191">
        <w:rPr>
          <w:rStyle w:val="Footnote1"/>
          <w:i/>
          <w:iCs/>
          <w:lang w:val="el-GR"/>
        </w:rPr>
        <w:t>ανονισμού</w:t>
      </w:r>
      <w:r w:rsidR="00280551" w:rsidRPr="007D4191">
        <w:rPr>
          <w:rStyle w:val="Footnote1"/>
          <w:i/>
          <w:iCs/>
          <w:lang w:val="el-GR"/>
        </w:rPr>
        <w:t xml:space="preserve"> (ΕΕ) 2018/1046</w:t>
      </w:r>
      <w:r w:rsidR="00726A88" w:rsidRPr="007D4191">
        <w:rPr>
          <w:rStyle w:val="Footnote1"/>
          <w:sz w:val="22"/>
          <w:lang w:val="el-GR"/>
        </w:rPr>
        <w:t>]</w:t>
      </w:r>
      <w:r w:rsidR="00EE1E58" w:rsidRPr="007D4191">
        <w:rPr>
          <w:rStyle w:val="Footnote1"/>
          <w:sz w:val="22"/>
          <w:lang w:val="el-GR"/>
        </w:rPr>
        <w:t xml:space="preserve"> :</w:t>
      </w:r>
    </w:p>
    <w:p w14:paraId="5CD26982" w14:textId="77777777" w:rsidR="00460BAA" w:rsidRDefault="00684C12" w:rsidP="00555AF6">
      <w:pPr>
        <w:rPr>
          <w:lang w:val="el-GR"/>
        </w:rPr>
      </w:pPr>
      <w:r w:rsidRPr="00CB751E">
        <w:rPr>
          <w:lang w:val="el-GR"/>
        </w:rPr>
        <w:t xml:space="preserve">α) </w:t>
      </w:r>
      <w:r w:rsidR="0021087F" w:rsidRPr="00CB751E">
        <w:rPr>
          <w:lang w:val="el-GR"/>
        </w:rPr>
        <w:t xml:space="preserve">έκθεση σχετικά με </w:t>
      </w:r>
      <w:r w:rsidR="00276035" w:rsidRPr="00CB751E">
        <w:rPr>
          <w:lang w:val="el-GR"/>
        </w:rPr>
        <w:t xml:space="preserve">την </w:t>
      </w:r>
      <w:r w:rsidR="00530BED" w:rsidRPr="00CB751E">
        <w:rPr>
          <w:lang w:val="el-GR"/>
        </w:rPr>
        <w:t>υλοποίηση</w:t>
      </w:r>
      <w:r w:rsidR="00276035" w:rsidRPr="00CB751E">
        <w:rPr>
          <w:lang w:val="el-GR"/>
        </w:rPr>
        <w:t xml:space="preserve"> της </w:t>
      </w:r>
      <w:r w:rsidR="00530BED" w:rsidRPr="00CB751E">
        <w:rPr>
          <w:lang w:val="el-GR"/>
        </w:rPr>
        <w:t xml:space="preserve">Ενωσιακής </w:t>
      </w:r>
      <w:r w:rsidR="00276035" w:rsidRPr="00CB751E">
        <w:rPr>
          <w:lang w:val="el-GR"/>
        </w:rPr>
        <w:t xml:space="preserve">χρηματοδότησης η οποία να περιλαμβάνει την </w:t>
      </w:r>
      <w:r w:rsidRPr="00CB751E">
        <w:rPr>
          <w:lang w:val="el-GR"/>
        </w:rPr>
        <w:t>εκ</w:t>
      </w:r>
      <w:r w:rsidR="00530BED" w:rsidRPr="00CB751E">
        <w:rPr>
          <w:lang w:val="el-GR"/>
        </w:rPr>
        <w:t xml:space="preserve">πλήρωση </w:t>
      </w:r>
      <w:r w:rsidR="00276035" w:rsidRPr="00CB751E">
        <w:rPr>
          <w:lang w:val="el-GR"/>
        </w:rPr>
        <w:t xml:space="preserve">των </w:t>
      </w:r>
      <w:r w:rsidR="005B767F" w:rsidRPr="00CB751E">
        <w:rPr>
          <w:lang w:val="el-GR"/>
        </w:rPr>
        <w:t xml:space="preserve">όρων </w:t>
      </w:r>
      <w:r w:rsidR="00276035" w:rsidRPr="00CB751E">
        <w:rPr>
          <w:lang w:val="el-GR"/>
        </w:rPr>
        <w:t>ή</w:t>
      </w:r>
      <w:r w:rsidR="00530BED" w:rsidRPr="00CB751E">
        <w:rPr>
          <w:lang w:val="el-GR"/>
        </w:rPr>
        <w:t xml:space="preserve"> την επίτευξη</w:t>
      </w:r>
      <w:r w:rsidR="00276035" w:rsidRPr="00CB751E">
        <w:rPr>
          <w:lang w:val="el-GR"/>
        </w:rPr>
        <w:t xml:space="preserve"> των αποτελεσμάτων σε περίπτωση </w:t>
      </w:r>
      <w:r w:rsidR="00530BED" w:rsidRPr="00CB751E">
        <w:rPr>
          <w:lang w:val="el-GR"/>
        </w:rPr>
        <w:t>χρηματοδοτήσεων που δεν συνδέον</w:t>
      </w:r>
      <w:r w:rsidR="00276035" w:rsidRPr="00CB751E">
        <w:rPr>
          <w:lang w:val="el-GR"/>
        </w:rPr>
        <w:t xml:space="preserve">ται με </w:t>
      </w:r>
      <w:r w:rsidRPr="00CB751E">
        <w:rPr>
          <w:lang w:val="el-GR"/>
        </w:rPr>
        <w:t>δαπάνες,</w:t>
      </w:r>
    </w:p>
    <w:p w14:paraId="78DAC783" w14:textId="1FC828D0" w:rsidR="00276035" w:rsidRPr="00CB751E" w:rsidRDefault="00684C12" w:rsidP="00555AF6">
      <w:pPr>
        <w:rPr>
          <w:lang w:val="el-GR"/>
        </w:rPr>
      </w:pPr>
      <w:r w:rsidRPr="00CB751E">
        <w:rPr>
          <w:lang w:val="el-GR"/>
        </w:rPr>
        <w:lastRenderedPageBreak/>
        <w:t xml:space="preserve">β) </w:t>
      </w:r>
      <w:r w:rsidR="00276035" w:rsidRPr="00CB751E">
        <w:rPr>
          <w:lang w:val="el-GR"/>
        </w:rPr>
        <w:t xml:space="preserve">διαχειριστική </w:t>
      </w:r>
      <w:r w:rsidR="00530BED" w:rsidRPr="00CB751E">
        <w:rPr>
          <w:lang w:val="el-GR"/>
        </w:rPr>
        <w:t xml:space="preserve">δήλωση </w:t>
      </w:r>
      <w:r w:rsidR="00276035" w:rsidRPr="00CB751E">
        <w:rPr>
          <w:lang w:val="el-GR"/>
        </w:rPr>
        <w:t>η οποία να επιβεβαιώνει ότι:</w:t>
      </w:r>
    </w:p>
    <w:p w14:paraId="7C24D5A3" w14:textId="5A5C2256" w:rsidR="00276035" w:rsidRPr="00CB751E" w:rsidRDefault="00617822" w:rsidP="00CB751E">
      <w:pPr>
        <w:pStyle w:val="a3"/>
        <w:numPr>
          <w:ilvl w:val="0"/>
          <w:numId w:val="7"/>
        </w:numPr>
        <w:spacing w:before="120" w:after="120" w:line="280" w:lineRule="exact"/>
        <w:jc w:val="both"/>
        <w:rPr>
          <w:lang w:val="el-GR"/>
        </w:rPr>
      </w:pPr>
      <w:r w:rsidRPr="00CB751E">
        <w:rPr>
          <w:lang w:val="el-GR"/>
        </w:rPr>
        <w:t>οι</w:t>
      </w:r>
      <w:r w:rsidR="00276035" w:rsidRPr="00CB751E">
        <w:rPr>
          <w:lang w:val="el-GR"/>
        </w:rPr>
        <w:t xml:space="preserve"> πληροφορί</w:t>
      </w:r>
      <w:r w:rsidRPr="00CB751E">
        <w:rPr>
          <w:lang w:val="el-GR"/>
        </w:rPr>
        <w:t>ες</w:t>
      </w:r>
      <w:r w:rsidR="00276035" w:rsidRPr="00CB751E">
        <w:rPr>
          <w:lang w:val="el-GR"/>
        </w:rPr>
        <w:t xml:space="preserve"> </w:t>
      </w:r>
      <w:r w:rsidRPr="00CB751E">
        <w:rPr>
          <w:lang w:val="el-GR"/>
        </w:rPr>
        <w:t xml:space="preserve">παρουσιάζονται </w:t>
      </w:r>
      <w:r w:rsidR="005B767F" w:rsidRPr="00CB751E">
        <w:rPr>
          <w:lang w:val="el-GR"/>
        </w:rPr>
        <w:t>ορθά</w:t>
      </w:r>
      <w:r w:rsidR="00276035" w:rsidRPr="00CB751E">
        <w:rPr>
          <w:lang w:val="el-GR"/>
        </w:rPr>
        <w:t xml:space="preserve">, είναι </w:t>
      </w:r>
      <w:r w:rsidRPr="00CB751E">
        <w:rPr>
          <w:lang w:val="el-GR"/>
        </w:rPr>
        <w:t xml:space="preserve">πλήρεις </w:t>
      </w:r>
      <w:r w:rsidR="00276035" w:rsidRPr="00CB751E">
        <w:rPr>
          <w:lang w:val="el-GR"/>
        </w:rPr>
        <w:t xml:space="preserve">και </w:t>
      </w:r>
      <w:r w:rsidR="005B767F" w:rsidRPr="00CB751E">
        <w:rPr>
          <w:lang w:val="el-GR"/>
        </w:rPr>
        <w:t>ακριβείς</w:t>
      </w:r>
      <w:r w:rsidR="00CB751E">
        <w:rPr>
          <w:lang w:val="el-GR"/>
        </w:rPr>
        <w:t>,</w:t>
      </w:r>
    </w:p>
    <w:p w14:paraId="2C24C188" w14:textId="264D5E08" w:rsidR="00276035" w:rsidRPr="00CB751E" w:rsidRDefault="0002397B" w:rsidP="00CB751E">
      <w:pPr>
        <w:pStyle w:val="a3"/>
        <w:numPr>
          <w:ilvl w:val="0"/>
          <w:numId w:val="7"/>
        </w:numPr>
        <w:spacing w:before="120" w:after="120" w:line="280" w:lineRule="exact"/>
        <w:jc w:val="both"/>
        <w:rPr>
          <w:lang w:val="el-GR"/>
        </w:rPr>
      </w:pPr>
      <w:r w:rsidRPr="00CB751E">
        <w:rPr>
          <w:lang w:val="el-GR"/>
        </w:rPr>
        <w:t xml:space="preserve">τα κονδύλια της </w:t>
      </w:r>
      <w:r w:rsidR="00276035" w:rsidRPr="00CB751E">
        <w:rPr>
          <w:lang w:val="el-GR"/>
        </w:rPr>
        <w:t>Ένωση</w:t>
      </w:r>
      <w:r w:rsidRPr="00CB751E">
        <w:rPr>
          <w:lang w:val="el-GR"/>
        </w:rPr>
        <w:t>ς</w:t>
      </w:r>
      <w:r w:rsidR="00276035" w:rsidRPr="00CB751E">
        <w:rPr>
          <w:lang w:val="el-GR"/>
        </w:rPr>
        <w:t xml:space="preserve"> χρησιμοποιήθηκ</w:t>
      </w:r>
      <w:r w:rsidRPr="00CB751E">
        <w:rPr>
          <w:lang w:val="el-GR"/>
        </w:rPr>
        <w:t>αν</w:t>
      </w:r>
      <w:r w:rsidR="00276035" w:rsidRPr="00CB751E">
        <w:rPr>
          <w:lang w:val="el-GR"/>
        </w:rPr>
        <w:t xml:space="preserve"> για το</w:t>
      </w:r>
      <w:r w:rsidR="005B767F" w:rsidRPr="00CB751E">
        <w:rPr>
          <w:lang w:val="el-GR"/>
        </w:rPr>
        <w:t>ν</w:t>
      </w:r>
      <w:r w:rsidRPr="00CB751E">
        <w:rPr>
          <w:lang w:val="el-GR"/>
        </w:rPr>
        <w:t xml:space="preserve"> σκοπό για τον οποίο προορίζοντα</w:t>
      </w:r>
      <w:r w:rsidR="005B767F" w:rsidRPr="00CB751E">
        <w:rPr>
          <w:lang w:val="el-GR"/>
        </w:rPr>
        <w:t>ν</w:t>
      </w:r>
      <w:r w:rsidR="00276035" w:rsidRPr="00CB751E">
        <w:rPr>
          <w:lang w:val="el-GR"/>
        </w:rPr>
        <w:t>, όπως ορίζ</w:t>
      </w:r>
      <w:r w:rsidRPr="00CB751E">
        <w:rPr>
          <w:lang w:val="el-GR"/>
        </w:rPr>
        <w:t xml:space="preserve">εται </w:t>
      </w:r>
      <w:r w:rsidR="00276035" w:rsidRPr="00CB751E">
        <w:rPr>
          <w:lang w:val="el-GR"/>
        </w:rPr>
        <w:t xml:space="preserve">στην </w:t>
      </w:r>
      <w:r w:rsidRPr="00CB751E">
        <w:rPr>
          <w:lang w:val="el-GR"/>
        </w:rPr>
        <w:t>απόφαση ένταξης</w:t>
      </w:r>
      <w:r w:rsidR="005B767F" w:rsidRPr="00CB751E">
        <w:rPr>
          <w:lang w:val="el-GR"/>
        </w:rPr>
        <w:t xml:space="preserve">, στον ΚΚΔ και στους </w:t>
      </w:r>
      <w:r w:rsidR="00401EAB">
        <w:rPr>
          <w:lang w:val="el-GR"/>
        </w:rPr>
        <w:t>Κ</w:t>
      </w:r>
      <w:r w:rsidR="005B767F" w:rsidRPr="00CB751E">
        <w:rPr>
          <w:lang w:val="el-GR"/>
        </w:rPr>
        <w:t xml:space="preserve">ανονισμούς </w:t>
      </w:r>
      <w:r w:rsidR="00684C12" w:rsidRPr="00CB751E">
        <w:rPr>
          <w:lang w:val="el-GR"/>
        </w:rPr>
        <w:t>τ</w:t>
      </w:r>
      <w:r w:rsidR="005B767F" w:rsidRPr="00CB751E">
        <w:rPr>
          <w:lang w:val="el-GR"/>
        </w:rPr>
        <w:t>ων ΤΑΜΕΥ</w:t>
      </w:r>
      <w:r w:rsidR="00CB751E">
        <w:rPr>
          <w:lang w:val="el-GR"/>
        </w:rPr>
        <w:t>,</w:t>
      </w:r>
    </w:p>
    <w:p w14:paraId="192146DD" w14:textId="4154B736" w:rsidR="00530BED" w:rsidRPr="00CB751E" w:rsidRDefault="00276035" w:rsidP="00CB751E">
      <w:pPr>
        <w:pStyle w:val="a3"/>
        <w:numPr>
          <w:ilvl w:val="0"/>
          <w:numId w:val="7"/>
        </w:numPr>
        <w:spacing w:before="120" w:after="120" w:line="280" w:lineRule="exact"/>
        <w:jc w:val="both"/>
        <w:rPr>
          <w:lang w:val="el-GR"/>
        </w:rPr>
      </w:pPr>
      <w:r w:rsidRPr="00CB751E">
        <w:rPr>
          <w:lang w:val="el-GR"/>
        </w:rPr>
        <w:t xml:space="preserve">τα </w:t>
      </w:r>
      <w:r w:rsidR="0002397B" w:rsidRPr="00CB751E">
        <w:rPr>
          <w:lang w:val="el-GR"/>
        </w:rPr>
        <w:t xml:space="preserve">εφαρμοζόμενα </w:t>
      </w:r>
      <w:r w:rsidRPr="00CB751E">
        <w:rPr>
          <w:lang w:val="el-GR"/>
        </w:rPr>
        <w:t xml:space="preserve">συστήματα ελέγχου </w:t>
      </w:r>
      <w:r w:rsidR="0002397B" w:rsidRPr="00CB751E">
        <w:rPr>
          <w:lang w:val="el-GR"/>
        </w:rPr>
        <w:t>παρέχουν</w:t>
      </w:r>
      <w:r w:rsidRPr="00CB751E">
        <w:rPr>
          <w:lang w:val="el-GR"/>
        </w:rPr>
        <w:t xml:space="preserve"> τις αναγκαίες </w:t>
      </w:r>
      <w:r w:rsidR="0002397B" w:rsidRPr="00CB751E">
        <w:rPr>
          <w:lang w:val="el-GR"/>
        </w:rPr>
        <w:t xml:space="preserve">εγγυήσεις </w:t>
      </w:r>
      <w:r w:rsidRPr="00CB751E">
        <w:rPr>
          <w:lang w:val="el-GR"/>
        </w:rPr>
        <w:t xml:space="preserve">αναφορικά με την νομιμότητα και την κανονικότητα των </w:t>
      </w:r>
      <w:r w:rsidR="0002397B" w:rsidRPr="00CB751E">
        <w:rPr>
          <w:lang w:val="el-GR"/>
        </w:rPr>
        <w:t xml:space="preserve">υποκείμενων </w:t>
      </w:r>
      <w:r w:rsidR="00530BED" w:rsidRPr="00CB751E">
        <w:rPr>
          <w:lang w:val="el-GR"/>
        </w:rPr>
        <w:t xml:space="preserve">συναλλαγών. </w:t>
      </w:r>
    </w:p>
    <w:p w14:paraId="60439BD8" w14:textId="5545DA67" w:rsidR="00CE5E43" w:rsidRPr="00CB751E" w:rsidRDefault="000E784B" w:rsidP="00CB751E">
      <w:pPr>
        <w:spacing w:before="120" w:after="120" w:line="280" w:lineRule="exact"/>
        <w:jc w:val="both"/>
        <w:rPr>
          <w:lang w:val="el-GR"/>
        </w:rPr>
      </w:pPr>
      <w:r w:rsidRPr="00CB751E">
        <w:rPr>
          <w:lang w:val="el-GR"/>
        </w:rPr>
        <w:t xml:space="preserve">Η διαχειριστική </w:t>
      </w:r>
      <w:r w:rsidR="000D1D70" w:rsidRPr="00CB751E">
        <w:rPr>
          <w:lang w:val="el-GR"/>
        </w:rPr>
        <w:t>δήλωση</w:t>
      </w:r>
      <w:r w:rsidRPr="00CB751E">
        <w:rPr>
          <w:lang w:val="el-GR"/>
        </w:rPr>
        <w:t xml:space="preserve"> που </w:t>
      </w:r>
      <w:r w:rsidR="00CE5E43" w:rsidRPr="00CB751E">
        <w:rPr>
          <w:lang w:val="el-GR"/>
        </w:rPr>
        <w:t xml:space="preserve">υποβάλλεται </w:t>
      </w:r>
      <w:r w:rsidRPr="00CB751E">
        <w:rPr>
          <w:lang w:val="el-GR"/>
        </w:rPr>
        <w:t>από τον διεθνή οργανισμό επιβεβαιώ</w:t>
      </w:r>
      <w:r w:rsidR="00530BED" w:rsidRPr="00CB751E">
        <w:rPr>
          <w:lang w:val="el-GR"/>
        </w:rPr>
        <w:t>ν</w:t>
      </w:r>
      <w:r w:rsidRPr="00CB751E">
        <w:rPr>
          <w:lang w:val="el-GR"/>
        </w:rPr>
        <w:t xml:space="preserve">ει ότι </w:t>
      </w:r>
      <w:r w:rsidRPr="00555AF6">
        <w:rPr>
          <w:lang w:val="el-GR"/>
        </w:rPr>
        <w:t xml:space="preserve">το έργο </w:t>
      </w:r>
      <w:r w:rsidR="005B767F" w:rsidRPr="00555AF6">
        <w:rPr>
          <w:lang w:val="el-GR"/>
        </w:rPr>
        <w:t xml:space="preserve">είναι σύμφωνο </w:t>
      </w:r>
      <w:r w:rsidRPr="00555AF6">
        <w:rPr>
          <w:lang w:val="el-GR"/>
        </w:rPr>
        <w:t xml:space="preserve">με </w:t>
      </w:r>
      <w:r w:rsidR="005B767F" w:rsidRPr="00555AF6">
        <w:rPr>
          <w:lang w:val="el-GR"/>
        </w:rPr>
        <w:t xml:space="preserve">το εφαρμοστέο δίκαιο </w:t>
      </w:r>
      <w:r w:rsidRPr="00555AF6">
        <w:rPr>
          <w:lang w:val="el-GR"/>
        </w:rPr>
        <w:t>και τ</w:t>
      </w:r>
      <w:r w:rsidR="005B767F" w:rsidRPr="00555AF6">
        <w:rPr>
          <w:lang w:val="el-GR"/>
        </w:rPr>
        <w:t>ους</w:t>
      </w:r>
      <w:r w:rsidRPr="00555AF6">
        <w:rPr>
          <w:lang w:val="el-GR"/>
        </w:rPr>
        <w:t xml:space="preserve"> </w:t>
      </w:r>
      <w:r w:rsidR="005B767F" w:rsidRPr="00555AF6">
        <w:rPr>
          <w:lang w:val="el-GR"/>
        </w:rPr>
        <w:t xml:space="preserve">όρους </w:t>
      </w:r>
      <w:r w:rsidRPr="00555AF6">
        <w:rPr>
          <w:lang w:val="el-GR"/>
        </w:rPr>
        <w:t>στήριξη</w:t>
      </w:r>
      <w:r w:rsidR="005B767F" w:rsidRPr="00555AF6">
        <w:rPr>
          <w:lang w:val="el-GR"/>
        </w:rPr>
        <w:t>ς</w:t>
      </w:r>
      <w:r w:rsidRPr="00555AF6">
        <w:rPr>
          <w:lang w:val="el-GR"/>
        </w:rPr>
        <w:t xml:space="preserve"> του έργου.</w:t>
      </w:r>
      <w:r w:rsidR="000D1D70" w:rsidRPr="00CB751E">
        <w:rPr>
          <w:lang w:val="el-GR"/>
        </w:rPr>
        <w:t xml:space="preserve"> </w:t>
      </w:r>
      <w:r w:rsidR="00CE5E43" w:rsidRPr="00CB751E">
        <w:rPr>
          <w:lang w:val="el-GR"/>
        </w:rPr>
        <w:t>Η διαχειριστική δήλωση μ</w:t>
      </w:r>
      <w:r w:rsidR="000D1D70" w:rsidRPr="00CB751E">
        <w:rPr>
          <w:lang w:val="el-GR"/>
        </w:rPr>
        <w:t xml:space="preserve">πορεί να αναφέρεται σε ένα ή περισσότερα έργα τα οποία </w:t>
      </w:r>
      <w:r w:rsidR="00684C12" w:rsidRPr="00CB751E">
        <w:rPr>
          <w:lang w:val="el-GR"/>
        </w:rPr>
        <w:t>καλύπτονται από</w:t>
      </w:r>
      <w:r w:rsidR="000D1D70" w:rsidRPr="00CB751E">
        <w:rPr>
          <w:lang w:val="el-GR"/>
        </w:rPr>
        <w:t xml:space="preserve"> το αίτημα πληρωμής. </w:t>
      </w:r>
    </w:p>
    <w:p w14:paraId="0A4A3C46" w14:textId="568FCDCF" w:rsidR="00CE5E43" w:rsidRPr="00CB751E" w:rsidRDefault="00CE5E43" w:rsidP="00CB751E">
      <w:pPr>
        <w:spacing w:before="120" w:after="120" w:line="280" w:lineRule="exact"/>
        <w:jc w:val="both"/>
        <w:rPr>
          <w:lang w:val="el-GR"/>
        </w:rPr>
      </w:pPr>
      <w:r w:rsidRPr="00CB751E">
        <w:rPr>
          <w:lang w:val="el-GR"/>
        </w:rPr>
        <w:t>Η διαχειριστική δήλωση υποβάλλεται, σύμφωνα με  υπόδειγμα</w:t>
      </w:r>
      <w:r w:rsidR="00B9189E">
        <w:rPr>
          <w:lang w:val="el-GR"/>
        </w:rPr>
        <w:t xml:space="preserve"> του Συστήματος Διαχείρισης και Ελέγχου</w:t>
      </w:r>
      <w:r w:rsidRPr="00CB751E">
        <w:rPr>
          <w:lang w:val="el-GR"/>
        </w:rPr>
        <w:t xml:space="preserve"> .</w:t>
      </w:r>
    </w:p>
    <w:p w14:paraId="6433257D" w14:textId="18EA2403" w:rsidR="000D1D70" w:rsidRPr="00CB751E" w:rsidRDefault="002A63FA" w:rsidP="00CB751E">
      <w:pPr>
        <w:spacing w:before="120" w:after="120" w:line="280" w:lineRule="exact"/>
        <w:jc w:val="both"/>
        <w:rPr>
          <w:lang w:val="el-GR"/>
        </w:rPr>
      </w:pPr>
      <w:r w:rsidRPr="00555AF6">
        <w:rPr>
          <w:lang w:val="el-GR"/>
        </w:rPr>
        <w:t xml:space="preserve">Όταν </w:t>
      </w:r>
      <w:r w:rsidR="00CE5E43" w:rsidRPr="00555AF6">
        <w:rPr>
          <w:lang w:val="el-GR"/>
        </w:rPr>
        <w:t xml:space="preserve">η αίτηση </w:t>
      </w:r>
      <w:r w:rsidRPr="00555AF6">
        <w:rPr>
          <w:lang w:val="el-GR"/>
        </w:rPr>
        <w:t>πληρωμ</w:t>
      </w:r>
      <w:r w:rsidR="00CE5E43" w:rsidRPr="00555AF6">
        <w:rPr>
          <w:lang w:val="el-GR"/>
        </w:rPr>
        <w:t>ή</w:t>
      </w:r>
      <w:r w:rsidRPr="00555AF6">
        <w:rPr>
          <w:lang w:val="el-GR"/>
        </w:rPr>
        <w:t>ς βασίζ</w:t>
      </w:r>
      <w:r w:rsidR="00CE5E43" w:rsidRPr="00555AF6">
        <w:rPr>
          <w:lang w:val="el-GR"/>
        </w:rPr>
        <w:t>ε</w:t>
      </w:r>
      <w:r w:rsidRPr="00555AF6">
        <w:rPr>
          <w:lang w:val="el-GR"/>
        </w:rPr>
        <w:t>ται στην επιστροφή δαπανών</w:t>
      </w:r>
      <w:r w:rsidRPr="00CB751E">
        <w:rPr>
          <w:lang w:val="el-GR"/>
        </w:rPr>
        <w:t xml:space="preserve"> που όντως πραγματοποιήθηκαν </w:t>
      </w:r>
      <w:r w:rsidR="00CE5E43" w:rsidRPr="00CB751E">
        <w:rPr>
          <w:lang w:val="el-GR"/>
        </w:rPr>
        <w:t xml:space="preserve">και καταβλήθηκαν </w:t>
      </w:r>
      <w:r w:rsidR="005B767F" w:rsidRPr="00CB751E">
        <w:rPr>
          <w:lang w:val="el-GR"/>
        </w:rPr>
        <w:t>για</w:t>
      </w:r>
      <w:r w:rsidR="00CE5E43" w:rsidRPr="00CB751E">
        <w:rPr>
          <w:lang w:val="el-GR"/>
        </w:rPr>
        <w:t xml:space="preserve"> την υλοποίηση </w:t>
      </w:r>
      <w:r w:rsidR="00684C12" w:rsidRPr="00CB751E">
        <w:rPr>
          <w:lang w:val="el-GR"/>
        </w:rPr>
        <w:t>πράξεων</w:t>
      </w:r>
      <w:r w:rsidR="00CE5E43" w:rsidRPr="00CB751E">
        <w:rPr>
          <w:lang w:val="el-GR"/>
        </w:rPr>
        <w:t xml:space="preserve"> </w:t>
      </w:r>
      <w:r w:rsidRPr="00CB751E">
        <w:rPr>
          <w:lang w:val="el-GR"/>
        </w:rPr>
        <w:t>από έναν δικαιούχο</w:t>
      </w:r>
      <w:r w:rsidR="00684C12" w:rsidRPr="00CB751E">
        <w:rPr>
          <w:lang w:val="el-GR"/>
        </w:rPr>
        <w:t>,</w:t>
      </w:r>
      <w:r w:rsidRPr="00CB751E">
        <w:rPr>
          <w:lang w:val="el-GR"/>
        </w:rPr>
        <w:t xml:space="preserve"> </w:t>
      </w:r>
      <w:r w:rsidR="000D1D70" w:rsidRPr="00CB751E">
        <w:rPr>
          <w:lang w:val="el-GR"/>
        </w:rPr>
        <w:t>η διαχειριστική δήλωση</w:t>
      </w:r>
      <w:r w:rsidR="00CE5E43" w:rsidRPr="00CB751E">
        <w:rPr>
          <w:lang w:val="el-GR"/>
        </w:rPr>
        <w:t xml:space="preserve"> που υποβάλλεται από τον διεθνή οργανισμό</w:t>
      </w:r>
      <w:r w:rsidR="000D1D70" w:rsidRPr="00CB751E">
        <w:rPr>
          <w:lang w:val="el-GR"/>
        </w:rPr>
        <w:t xml:space="preserve"> επιβεβαιώνει ότι: </w:t>
      </w:r>
    </w:p>
    <w:p w14:paraId="19320AD3" w14:textId="64BB2139" w:rsidR="000D1D70" w:rsidRPr="00CB751E" w:rsidRDefault="000D1D70" w:rsidP="00555AF6">
      <w:pPr>
        <w:pStyle w:val="a3"/>
        <w:numPr>
          <w:ilvl w:val="0"/>
          <w:numId w:val="28"/>
        </w:numPr>
        <w:spacing w:before="120" w:after="120" w:line="280" w:lineRule="exact"/>
        <w:jc w:val="both"/>
        <w:rPr>
          <w:lang w:val="el-GR"/>
        </w:rPr>
      </w:pPr>
      <w:r w:rsidRPr="00CB751E">
        <w:rPr>
          <w:lang w:val="el-GR"/>
        </w:rPr>
        <w:t xml:space="preserve">τα </w:t>
      </w:r>
      <w:r w:rsidR="00CE5E43" w:rsidRPr="00CB751E">
        <w:rPr>
          <w:lang w:val="el-GR"/>
        </w:rPr>
        <w:t>τιμολόγια</w:t>
      </w:r>
      <w:r w:rsidRPr="00CB751E">
        <w:rPr>
          <w:lang w:val="el-GR"/>
        </w:rPr>
        <w:t xml:space="preserve"> και </w:t>
      </w:r>
      <w:r w:rsidR="00CE5E43" w:rsidRPr="00CB751E">
        <w:rPr>
          <w:lang w:val="el-GR"/>
        </w:rPr>
        <w:t>τα</w:t>
      </w:r>
      <w:r w:rsidRPr="00CB751E">
        <w:rPr>
          <w:lang w:val="el-GR"/>
        </w:rPr>
        <w:t xml:space="preserve"> αποδεικτικ</w:t>
      </w:r>
      <w:r w:rsidR="00CE5E43" w:rsidRPr="00CB751E">
        <w:rPr>
          <w:lang w:val="el-GR"/>
        </w:rPr>
        <w:t>ά</w:t>
      </w:r>
      <w:r w:rsidRPr="00CB751E">
        <w:rPr>
          <w:lang w:val="el-GR"/>
        </w:rPr>
        <w:t xml:space="preserve"> πληρωμής τους</w:t>
      </w:r>
    </w:p>
    <w:p w14:paraId="2FD5EF09" w14:textId="25D330B0" w:rsidR="000D1D70" w:rsidRPr="00CB751E" w:rsidRDefault="001A61BD" w:rsidP="00555AF6">
      <w:pPr>
        <w:pStyle w:val="a3"/>
        <w:numPr>
          <w:ilvl w:val="0"/>
          <w:numId w:val="28"/>
        </w:numPr>
        <w:spacing w:before="120" w:after="120" w:line="280" w:lineRule="exact"/>
        <w:jc w:val="both"/>
        <w:rPr>
          <w:lang w:val="el-GR"/>
        </w:rPr>
      </w:pPr>
      <w:r w:rsidRPr="00CB751E">
        <w:rPr>
          <w:lang w:val="el-GR"/>
        </w:rPr>
        <w:t xml:space="preserve">καθώς και </w:t>
      </w:r>
      <w:r w:rsidR="005B767F" w:rsidRPr="00CB751E">
        <w:rPr>
          <w:lang w:val="el-GR"/>
        </w:rPr>
        <w:t xml:space="preserve">οι </w:t>
      </w:r>
      <w:r w:rsidR="002A63FA" w:rsidRPr="00CB751E">
        <w:rPr>
          <w:lang w:val="el-GR"/>
        </w:rPr>
        <w:t>λογιστικ</w:t>
      </w:r>
      <w:r w:rsidR="005B767F" w:rsidRPr="00CB751E">
        <w:rPr>
          <w:lang w:val="el-GR"/>
        </w:rPr>
        <w:t>ές εγγραφές</w:t>
      </w:r>
      <w:r w:rsidR="002A63FA" w:rsidRPr="00CB751E">
        <w:rPr>
          <w:lang w:val="el-GR"/>
        </w:rPr>
        <w:t xml:space="preserve"> ή </w:t>
      </w:r>
      <w:r w:rsidRPr="00CB751E">
        <w:rPr>
          <w:lang w:val="el-GR"/>
        </w:rPr>
        <w:t xml:space="preserve">οι </w:t>
      </w:r>
      <w:r w:rsidR="002A63FA" w:rsidRPr="00CB751E">
        <w:rPr>
          <w:lang w:val="el-GR"/>
        </w:rPr>
        <w:t>λογιστικο</w:t>
      </w:r>
      <w:r w:rsidRPr="00CB751E">
        <w:rPr>
          <w:lang w:val="el-GR"/>
        </w:rPr>
        <w:t>ί</w:t>
      </w:r>
      <w:r w:rsidR="002A63FA" w:rsidRPr="00CB751E">
        <w:rPr>
          <w:lang w:val="el-GR"/>
        </w:rPr>
        <w:t xml:space="preserve"> κωδικο</w:t>
      </w:r>
      <w:r w:rsidRPr="00CB751E">
        <w:rPr>
          <w:lang w:val="el-GR"/>
        </w:rPr>
        <w:t>ί</w:t>
      </w:r>
      <w:r w:rsidR="002A63FA" w:rsidRPr="00CB751E">
        <w:rPr>
          <w:lang w:val="el-GR"/>
        </w:rPr>
        <w:t xml:space="preserve"> για όλες τις συναλλαγές που σχετίζονται με </w:t>
      </w:r>
      <w:r w:rsidRPr="00CB751E">
        <w:rPr>
          <w:lang w:val="el-GR"/>
        </w:rPr>
        <w:t>τις δαπάνες</w:t>
      </w:r>
    </w:p>
    <w:p w14:paraId="3D3FF074" w14:textId="77777777" w:rsidR="000D1D70" w:rsidRPr="00CB751E" w:rsidRDefault="000D1D70" w:rsidP="00CB751E">
      <w:pPr>
        <w:spacing w:before="120" w:after="120" w:line="280" w:lineRule="exact"/>
        <w:jc w:val="both"/>
        <w:rPr>
          <w:lang w:val="el-GR"/>
        </w:rPr>
      </w:pPr>
      <w:r w:rsidRPr="00CB751E">
        <w:rPr>
          <w:lang w:val="el-GR"/>
        </w:rPr>
        <w:t>έχουν επαληθευθεί.</w:t>
      </w:r>
    </w:p>
    <w:p w14:paraId="58F87738" w14:textId="5C573A37" w:rsidR="002A63FA" w:rsidRPr="00CB751E" w:rsidRDefault="002A63FA" w:rsidP="00CB751E">
      <w:pPr>
        <w:spacing w:before="120" w:after="120" w:line="280" w:lineRule="exact"/>
        <w:jc w:val="both"/>
        <w:rPr>
          <w:lang w:val="el-GR"/>
        </w:rPr>
      </w:pPr>
      <w:r w:rsidRPr="00555AF6">
        <w:rPr>
          <w:lang w:val="el-GR"/>
        </w:rPr>
        <w:t xml:space="preserve">Όταν οι </w:t>
      </w:r>
      <w:r w:rsidR="001A61BD" w:rsidRPr="00555AF6">
        <w:rPr>
          <w:lang w:val="el-GR"/>
        </w:rPr>
        <w:t xml:space="preserve">δαπάνες που πρέπει να επιστραφούν </w:t>
      </w:r>
      <w:r w:rsidRPr="00555AF6">
        <w:rPr>
          <w:lang w:val="el-GR"/>
        </w:rPr>
        <w:t xml:space="preserve">βασίζονται σε </w:t>
      </w:r>
      <w:proofErr w:type="spellStart"/>
      <w:r w:rsidRPr="00555AF6">
        <w:rPr>
          <w:lang w:val="el-GR"/>
        </w:rPr>
        <w:t>μοναδιαίες</w:t>
      </w:r>
      <w:proofErr w:type="spellEnd"/>
      <w:r w:rsidRPr="00555AF6">
        <w:rPr>
          <w:lang w:val="el-GR"/>
        </w:rPr>
        <w:t xml:space="preserve"> δαπάνες, κατ’ αποκοπή ποσά</w:t>
      </w:r>
      <w:r w:rsidRPr="00CB751E">
        <w:rPr>
          <w:lang w:val="el-GR"/>
        </w:rPr>
        <w:t xml:space="preserve">, χρηματοδότηση με </w:t>
      </w:r>
      <w:r w:rsidR="005B767F" w:rsidRPr="00CB751E">
        <w:rPr>
          <w:lang w:val="el-GR"/>
        </w:rPr>
        <w:t>ενιαίο</w:t>
      </w:r>
      <w:r w:rsidRPr="00CB751E">
        <w:rPr>
          <w:lang w:val="el-GR"/>
        </w:rPr>
        <w:t xml:space="preserve"> συντελεστή</w:t>
      </w:r>
      <w:r w:rsidR="00CB751E">
        <w:rPr>
          <w:lang w:val="el-GR"/>
        </w:rPr>
        <w:t>,</w:t>
      </w:r>
      <w:r w:rsidRPr="00CB751E">
        <w:rPr>
          <w:lang w:val="el-GR"/>
        </w:rPr>
        <w:t xml:space="preserve"> </w:t>
      </w:r>
      <w:r w:rsidR="000D1D70" w:rsidRPr="00CB751E">
        <w:rPr>
          <w:lang w:val="el-GR"/>
        </w:rPr>
        <w:t>η διαχειριστική δήλωση</w:t>
      </w:r>
      <w:r w:rsidRPr="00CB751E">
        <w:rPr>
          <w:lang w:val="el-GR"/>
        </w:rPr>
        <w:t xml:space="preserve"> </w:t>
      </w:r>
      <w:r w:rsidR="001A61BD" w:rsidRPr="00CB751E">
        <w:rPr>
          <w:lang w:val="el-GR"/>
        </w:rPr>
        <w:t xml:space="preserve">που υποβάλλεται από το διεθνή οργανισμό </w:t>
      </w:r>
      <w:r w:rsidRPr="00CB751E">
        <w:rPr>
          <w:lang w:val="el-GR"/>
        </w:rPr>
        <w:t>επιβεβαιώ</w:t>
      </w:r>
      <w:r w:rsidR="001A61BD" w:rsidRPr="00CB751E">
        <w:rPr>
          <w:lang w:val="el-GR"/>
        </w:rPr>
        <w:t>ν</w:t>
      </w:r>
      <w:r w:rsidRPr="00CB751E">
        <w:rPr>
          <w:lang w:val="el-GR"/>
        </w:rPr>
        <w:t>ει</w:t>
      </w:r>
      <w:r w:rsidR="007A127B">
        <w:rPr>
          <w:lang w:val="el-GR"/>
        </w:rPr>
        <w:t xml:space="preserve"> ότι</w:t>
      </w:r>
      <w:r w:rsidRPr="00CB751E">
        <w:rPr>
          <w:lang w:val="el-GR"/>
        </w:rPr>
        <w:t xml:space="preserve"> πληρούνται οι προϋποθέσεις για την επιστροφή των δαπανών στον δικαιούχο.</w:t>
      </w:r>
    </w:p>
    <w:p w14:paraId="59FB6DEB" w14:textId="41842944" w:rsidR="00A0561E" w:rsidRDefault="00A0561E" w:rsidP="00684C12">
      <w:pPr>
        <w:pStyle w:val="1"/>
        <w:jc w:val="both"/>
        <w:rPr>
          <w:lang w:val="el-GR"/>
        </w:rPr>
      </w:pPr>
      <w:r w:rsidRPr="000D1D70">
        <w:rPr>
          <w:lang w:val="el-GR"/>
        </w:rPr>
        <w:t>Παρουσίαση ετήσιων λογαριασμών από το</w:t>
      </w:r>
      <w:r w:rsidR="005B767F">
        <w:rPr>
          <w:lang w:val="el-GR"/>
        </w:rPr>
        <w:t>ν</w:t>
      </w:r>
      <w:r w:rsidRPr="000D1D70">
        <w:rPr>
          <w:lang w:val="el-GR"/>
        </w:rPr>
        <w:t xml:space="preserve"> διεθν</w:t>
      </w:r>
      <w:r w:rsidR="005B767F">
        <w:rPr>
          <w:lang w:val="el-GR"/>
        </w:rPr>
        <w:t>ή</w:t>
      </w:r>
      <w:r w:rsidRPr="000D1D70">
        <w:rPr>
          <w:lang w:val="el-GR"/>
        </w:rPr>
        <w:t xml:space="preserve"> οργανισμ</w:t>
      </w:r>
      <w:r w:rsidR="005B767F">
        <w:rPr>
          <w:lang w:val="el-GR"/>
        </w:rPr>
        <w:t>ό</w:t>
      </w:r>
    </w:p>
    <w:p w14:paraId="36297458" w14:textId="6FEE0F81" w:rsidR="000D1D70" w:rsidRPr="00555AF6" w:rsidRDefault="000D1D70" w:rsidP="00CB751E">
      <w:pPr>
        <w:spacing w:before="120" w:after="120" w:line="280" w:lineRule="exact"/>
        <w:jc w:val="both"/>
        <w:rPr>
          <w:lang w:val="el-GR"/>
        </w:rPr>
      </w:pPr>
      <w:r w:rsidRPr="00CB751E">
        <w:rPr>
          <w:lang w:val="el-GR"/>
        </w:rPr>
        <w:t xml:space="preserve">Ο διεθνής οργανισμός υποβάλλει </w:t>
      </w:r>
      <w:r w:rsidR="001A61BD" w:rsidRPr="00CB751E">
        <w:rPr>
          <w:lang w:val="el-GR"/>
        </w:rPr>
        <w:t xml:space="preserve">στη διαχειριστική αρχή </w:t>
      </w:r>
      <w:r w:rsidRPr="00CB751E">
        <w:rPr>
          <w:lang w:val="el-GR"/>
        </w:rPr>
        <w:t xml:space="preserve">τους λογαριασμούς </w:t>
      </w:r>
      <w:r w:rsidR="001A61BD" w:rsidRPr="00CB751E">
        <w:rPr>
          <w:rStyle w:val="Bodytext1"/>
          <w:lang w:val="el-GR"/>
        </w:rPr>
        <w:t xml:space="preserve">που </w:t>
      </w:r>
      <w:r w:rsidR="005B767F" w:rsidRPr="00CB751E">
        <w:rPr>
          <w:rStyle w:val="Bodytext1"/>
          <w:lang w:val="el-GR"/>
        </w:rPr>
        <w:t xml:space="preserve">σχετίζονται με </w:t>
      </w:r>
      <w:r w:rsidR="001A61BD" w:rsidRPr="00CB751E">
        <w:rPr>
          <w:rStyle w:val="Bodytext1"/>
          <w:lang w:val="el-GR"/>
        </w:rPr>
        <w:t>όλα τα έργα που συγχρηματοδοτούνται από το πρόγραμμα</w:t>
      </w:r>
      <w:r w:rsidR="001A61BD" w:rsidRPr="00CB751E">
        <w:rPr>
          <w:lang w:val="el-GR"/>
        </w:rPr>
        <w:t xml:space="preserve"> </w:t>
      </w:r>
      <w:r w:rsidRPr="00CB751E">
        <w:rPr>
          <w:lang w:val="el-GR"/>
        </w:rPr>
        <w:t xml:space="preserve">κάθε έτος </w:t>
      </w:r>
      <w:r w:rsidRPr="00555AF6">
        <w:rPr>
          <w:lang w:val="el-GR"/>
        </w:rPr>
        <w:t>έως τις 15 Οκτωβρίου</w:t>
      </w:r>
      <w:r w:rsidR="001A61BD" w:rsidRPr="00555AF6">
        <w:rPr>
          <w:lang w:val="el-GR"/>
        </w:rPr>
        <w:t xml:space="preserve"> (</w:t>
      </w:r>
      <w:r w:rsidR="00684C12" w:rsidRPr="00555AF6">
        <w:rPr>
          <w:i/>
          <w:iCs/>
          <w:sz w:val="20"/>
          <w:szCs w:val="20"/>
          <w:lang w:val="el-GR"/>
        </w:rPr>
        <w:t>ά</w:t>
      </w:r>
      <w:r w:rsidR="001A61BD" w:rsidRPr="00555AF6">
        <w:rPr>
          <w:rStyle w:val="Footnote1"/>
          <w:i/>
          <w:iCs/>
          <w:szCs w:val="20"/>
          <w:lang w:val="el-GR"/>
        </w:rPr>
        <w:t xml:space="preserve">ρθρο 22 παράγραφος 7 του </w:t>
      </w:r>
      <w:r w:rsidR="007A127B">
        <w:rPr>
          <w:rStyle w:val="Footnote1"/>
          <w:i/>
          <w:iCs/>
          <w:szCs w:val="20"/>
          <w:lang w:val="el-GR"/>
        </w:rPr>
        <w:t xml:space="preserve">Καν. </w:t>
      </w:r>
      <w:r w:rsidR="001A61BD" w:rsidRPr="00555AF6">
        <w:rPr>
          <w:rStyle w:val="Footnote1"/>
          <w:i/>
          <w:iCs/>
          <w:szCs w:val="20"/>
          <w:lang w:val="el-GR"/>
        </w:rPr>
        <w:t>ΤΑΜΕ, άρθρο 18 παράγραφος 7 του</w:t>
      </w:r>
      <w:r w:rsidR="007A127B">
        <w:rPr>
          <w:rStyle w:val="Footnote1"/>
          <w:i/>
          <w:iCs/>
          <w:szCs w:val="20"/>
          <w:lang w:val="el-GR"/>
        </w:rPr>
        <w:t xml:space="preserve"> Καν.</w:t>
      </w:r>
      <w:r w:rsidR="001A61BD" w:rsidRPr="00555AF6">
        <w:rPr>
          <w:rStyle w:val="Footnote1"/>
          <w:i/>
          <w:iCs/>
          <w:szCs w:val="20"/>
          <w:lang w:val="el-GR"/>
        </w:rPr>
        <w:t xml:space="preserve"> ΜΔΣΘ, άρθρο 17 παράγραφος 7 του</w:t>
      </w:r>
      <w:r w:rsidR="00747547">
        <w:rPr>
          <w:rStyle w:val="Footnote1"/>
          <w:i/>
          <w:iCs/>
          <w:szCs w:val="20"/>
          <w:lang w:val="el-GR"/>
        </w:rPr>
        <w:t xml:space="preserve"> Καν.</w:t>
      </w:r>
      <w:r w:rsidR="001A61BD" w:rsidRPr="00555AF6">
        <w:rPr>
          <w:rStyle w:val="Footnote1"/>
          <w:i/>
          <w:iCs/>
          <w:szCs w:val="20"/>
          <w:lang w:val="el-GR"/>
        </w:rPr>
        <w:t xml:space="preserve"> ΤΕΑ</w:t>
      </w:r>
      <w:r w:rsidR="001A61BD" w:rsidRPr="00CB751E">
        <w:rPr>
          <w:rStyle w:val="Footnote1"/>
          <w:sz w:val="22"/>
          <w:lang w:val="el-GR"/>
        </w:rPr>
        <w:t>)</w:t>
      </w:r>
      <w:r w:rsidRPr="00555AF6">
        <w:rPr>
          <w:lang w:val="el-GR"/>
        </w:rPr>
        <w:t xml:space="preserve">. </w:t>
      </w:r>
    </w:p>
    <w:p w14:paraId="7FC54F9B" w14:textId="67CCEC56" w:rsidR="001A61BD" w:rsidRPr="00CB751E" w:rsidRDefault="000D1D70" w:rsidP="00CB751E">
      <w:pPr>
        <w:spacing w:before="120" w:after="120" w:line="280" w:lineRule="exact"/>
        <w:jc w:val="both"/>
        <w:rPr>
          <w:lang w:val="el-GR"/>
        </w:rPr>
      </w:pPr>
      <w:r w:rsidRPr="00CB751E">
        <w:rPr>
          <w:lang w:val="el-GR"/>
        </w:rPr>
        <w:t xml:space="preserve">Οι λογαριασμοί </w:t>
      </w:r>
      <w:r w:rsidR="001A61BD" w:rsidRPr="00CB751E">
        <w:rPr>
          <w:lang w:val="el-GR"/>
        </w:rPr>
        <w:t xml:space="preserve">που αφορούν τα εν λόγω έργα </w:t>
      </w:r>
      <w:r w:rsidRPr="00CB751E">
        <w:rPr>
          <w:lang w:val="el-GR"/>
        </w:rPr>
        <w:t xml:space="preserve">συνοδεύονται από </w:t>
      </w:r>
      <w:r w:rsidRPr="00555AF6">
        <w:rPr>
          <w:lang w:val="el-GR"/>
        </w:rPr>
        <w:t>γνώμη ανεξάρτητου ελεγκτικού φορέα</w:t>
      </w:r>
      <w:r w:rsidRPr="00CB751E">
        <w:rPr>
          <w:lang w:val="el-GR"/>
        </w:rPr>
        <w:t xml:space="preserve">, η οποία </w:t>
      </w:r>
      <w:r w:rsidR="001A61BD" w:rsidRPr="00CB751E">
        <w:rPr>
          <w:lang w:val="el-GR"/>
        </w:rPr>
        <w:t>καταρτ</w:t>
      </w:r>
      <w:r w:rsidR="005B767F" w:rsidRPr="00CB751E">
        <w:rPr>
          <w:lang w:val="el-GR"/>
        </w:rPr>
        <w:t>ίζεται</w:t>
      </w:r>
      <w:r w:rsidR="001A61BD" w:rsidRPr="00CB751E">
        <w:rPr>
          <w:lang w:val="el-GR"/>
        </w:rPr>
        <w:t xml:space="preserve"> </w:t>
      </w:r>
      <w:r w:rsidRPr="00CB751E">
        <w:rPr>
          <w:lang w:val="el-GR"/>
        </w:rPr>
        <w:t xml:space="preserve">σύμφωνα με τα διεθνώς αποδεκτά ελεγκτικά πρότυπα. </w:t>
      </w:r>
    </w:p>
    <w:p w14:paraId="6F611AEC" w14:textId="3670B0F1" w:rsidR="000D1D70" w:rsidRPr="00CB751E" w:rsidRDefault="000D1D70" w:rsidP="00CB751E">
      <w:pPr>
        <w:spacing w:before="120" w:after="120" w:line="280" w:lineRule="exact"/>
        <w:jc w:val="both"/>
        <w:rPr>
          <w:lang w:val="el-GR"/>
        </w:rPr>
      </w:pPr>
      <w:r w:rsidRPr="00CB751E">
        <w:rPr>
          <w:lang w:val="el-GR"/>
        </w:rPr>
        <w:t xml:space="preserve">Η εν λόγω </w:t>
      </w:r>
      <w:r w:rsidR="001A61BD" w:rsidRPr="00CB751E">
        <w:rPr>
          <w:lang w:val="el-GR"/>
        </w:rPr>
        <w:t xml:space="preserve">ελεγκτική </w:t>
      </w:r>
      <w:r w:rsidRPr="00CB751E">
        <w:rPr>
          <w:lang w:val="el-GR"/>
        </w:rPr>
        <w:t>γνώμη:</w:t>
      </w:r>
    </w:p>
    <w:p w14:paraId="7B52D075" w14:textId="26228F13" w:rsidR="000D1D70" w:rsidRPr="00CB751E" w:rsidRDefault="000D1D70" w:rsidP="00555AF6">
      <w:pPr>
        <w:pStyle w:val="a3"/>
        <w:numPr>
          <w:ilvl w:val="0"/>
          <w:numId w:val="29"/>
        </w:numPr>
        <w:spacing w:before="120" w:after="120" w:line="280" w:lineRule="exact"/>
        <w:jc w:val="both"/>
        <w:rPr>
          <w:lang w:val="el-GR"/>
        </w:rPr>
      </w:pPr>
      <w:r w:rsidRPr="00CB751E">
        <w:rPr>
          <w:lang w:val="el-GR"/>
        </w:rPr>
        <w:t xml:space="preserve">διαπιστώνει κατά πόσο τα εφαρμοζόμενα συστήματα ελέγχου λειτουργούν </w:t>
      </w:r>
      <w:r w:rsidR="00684C12" w:rsidRPr="00CB751E">
        <w:rPr>
          <w:lang w:val="el-GR"/>
        </w:rPr>
        <w:t xml:space="preserve">σωστά </w:t>
      </w:r>
      <w:r w:rsidRPr="00CB751E">
        <w:rPr>
          <w:lang w:val="el-GR"/>
        </w:rPr>
        <w:t xml:space="preserve">και είναι </w:t>
      </w:r>
      <w:r w:rsidR="00684C12" w:rsidRPr="00CB751E">
        <w:rPr>
          <w:lang w:val="el-GR"/>
        </w:rPr>
        <w:t xml:space="preserve">οικονομικώς </w:t>
      </w:r>
      <w:r w:rsidRPr="00CB751E">
        <w:rPr>
          <w:lang w:val="el-GR"/>
        </w:rPr>
        <w:t xml:space="preserve">αποδοτικά </w:t>
      </w:r>
      <w:r w:rsidR="00684C12" w:rsidRPr="00CB751E">
        <w:rPr>
          <w:lang w:val="el-GR"/>
        </w:rPr>
        <w:t xml:space="preserve">και </w:t>
      </w:r>
    </w:p>
    <w:p w14:paraId="33141B1B" w14:textId="6854CED5" w:rsidR="000D1D70" w:rsidRPr="00CB751E" w:rsidRDefault="000D1D70" w:rsidP="00555AF6">
      <w:pPr>
        <w:pStyle w:val="a3"/>
        <w:numPr>
          <w:ilvl w:val="0"/>
          <w:numId w:val="29"/>
        </w:numPr>
        <w:spacing w:before="120" w:after="120" w:line="280" w:lineRule="exact"/>
        <w:jc w:val="both"/>
        <w:rPr>
          <w:lang w:val="el-GR"/>
        </w:rPr>
      </w:pPr>
      <w:r w:rsidRPr="00CB751E">
        <w:rPr>
          <w:lang w:val="el-GR"/>
        </w:rPr>
        <w:t>κατά πόσον οι υποκείμενες συναλλαγές είναι νόμιμες και κανονικές</w:t>
      </w:r>
      <w:r w:rsidR="00CB751E">
        <w:rPr>
          <w:lang w:val="el-GR"/>
        </w:rPr>
        <w:t>,</w:t>
      </w:r>
      <w:r w:rsidRPr="00CB751E">
        <w:rPr>
          <w:lang w:val="el-GR"/>
        </w:rPr>
        <w:t xml:space="preserve"> </w:t>
      </w:r>
    </w:p>
    <w:p w14:paraId="2560A55D" w14:textId="2DB66F60" w:rsidR="000D1D70" w:rsidRPr="00CB751E" w:rsidRDefault="005B767F" w:rsidP="00555AF6">
      <w:pPr>
        <w:pStyle w:val="a3"/>
        <w:numPr>
          <w:ilvl w:val="0"/>
          <w:numId w:val="29"/>
        </w:numPr>
        <w:spacing w:before="120" w:after="120" w:line="280" w:lineRule="exact"/>
        <w:jc w:val="both"/>
        <w:rPr>
          <w:lang w:val="el-GR"/>
        </w:rPr>
      </w:pPr>
      <w:r w:rsidRPr="00CB751E">
        <w:rPr>
          <w:lang w:val="el-GR"/>
        </w:rPr>
        <w:t>δηλώνει</w:t>
      </w:r>
      <w:r w:rsidR="000D1D70" w:rsidRPr="00CB751E">
        <w:rPr>
          <w:lang w:val="el-GR"/>
        </w:rPr>
        <w:t xml:space="preserve"> κατά πόσον οι ελεγκτικές εργασίες </w:t>
      </w:r>
      <w:r w:rsidRPr="00CB751E">
        <w:rPr>
          <w:lang w:val="el-GR"/>
        </w:rPr>
        <w:t>θέτουν υπό αμφισβήτηση</w:t>
      </w:r>
      <w:r w:rsidR="000D1D70" w:rsidRPr="00CB751E">
        <w:rPr>
          <w:lang w:val="el-GR"/>
        </w:rPr>
        <w:t xml:space="preserve"> τους ισχυρισμούς που διατυπώνονται στις διαχειριστικές δηλώσεις που </w:t>
      </w:r>
      <w:r w:rsidRPr="00CB751E">
        <w:rPr>
          <w:lang w:val="el-GR"/>
        </w:rPr>
        <w:t xml:space="preserve">υποβάλλει </w:t>
      </w:r>
      <w:r w:rsidR="000D1D70" w:rsidRPr="00CB751E">
        <w:rPr>
          <w:lang w:val="el-GR"/>
        </w:rPr>
        <w:t>ο διεθνή</w:t>
      </w:r>
      <w:r w:rsidRPr="00CB751E">
        <w:rPr>
          <w:lang w:val="el-GR"/>
        </w:rPr>
        <w:t>ς</w:t>
      </w:r>
      <w:r w:rsidR="000D1D70" w:rsidRPr="00CB751E">
        <w:rPr>
          <w:lang w:val="el-GR"/>
        </w:rPr>
        <w:t xml:space="preserve"> οργανισμό</w:t>
      </w:r>
      <w:r w:rsidRPr="00CB751E">
        <w:rPr>
          <w:lang w:val="el-GR"/>
        </w:rPr>
        <w:t>ς στη ΔΑ</w:t>
      </w:r>
      <w:r w:rsidR="000D1D70" w:rsidRPr="00CB751E">
        <w:rPr>
          <w:lang w:val="el-GR"/>
        </w:rPr>
        <w:t>, συμπεριλαμβανομένων πληροφοριών για υπόνοιες απάτης</w:t>
      </w:r>
      <w:r w:rsidR="00CB751E">
        <w:rPr>
          <w:lang w:val="el-GR"/>
        </w:rPr>
        <w:t>,</w:t>
      </w:r>
    </w:p>
    <w:p w14:paraId="07B4B05D" w14:textId="4ADB76D6" w:rsidR="000D1D70" w:rsidRPr="00CB751E" w:rsidRDefault="005B767F" w:rsidP="00555AF6">
      <w:pPr>
        <w:pStyle w:val="a3"/>
        <w:numPr>
          <w:ilvl w:val="0"/>
          <w:numId w:val="29"/>
        </w:numPr>
        <w:spacing w:before="120" w:after="120" w:line="280" w:lineRule="exact"/>
        <w:jc w:val="both"/>
        <w:rPr>
          <w:lang w:val="el-GR"/>
        </w:rPr>
      </w:pPr>
      <w:r w:rsidRPr="00CB751E">
        <w:rPr>
          <w:lang w:val="el-GR"/>
        </w:rPr>
        <w:t>παρέχει τη διαβεβαίωση</w:t>
      </w:r>
      <w:r w:rsidR="000D1D70" w:rsidRPr="00CB751E">
        <w:rPr>
          <w:lang w:val="el-GR"/>
        </w:rPr>
        <w:t xml:space="preserve"> ότι οι δαπάνες που περιλαμβάνονται στις αιτήσεις πληρωμής</w:t>
      </w:r>
      <w:r w:rsidR="00CB751E">
        <w:rPr>
          <w:lang w:val="el-GR"/>
        </w:rPr>
        <w:t>,</w:t>
      </w:r>
      <w:r w:rsidR="000D1D70" w:rsidRPr="00CB751E">
        <w:rPr>
          <w:lang w:val="el-GR"/>
        </w:rPr>
        <w:t xml:space="preserve"> τις οποίες έχει υποβάλει ο διεθνής οργανισμός στη διαχειριστική αρχή</w:t>
      </w:r>
      <w:r w:rsidR="00CB751E">
        <w:rPr>
          <w:lang w:val="el-GR"/>
        </w:rPr>
        <w:t>,</w:t>
      </w:r>
      <w:r w:rsidR="000D1D70" w:rsidRPr="00CB751E">
        <w:rPr>
          <w:lang w:val="el-GR"/>
        </w:rPr>
        <w:t xml:space="preserve"> είναι νόμιμες και τακτικές.</w:t>
      </w:r>
    </w:p>
    <w:p w14:paraId="27B71333" w14:textId="14F920D3" w:rsidR="00237768" w:rsidRPr="00622981" w:rsidRDefault="00237768" w:rsidP="00237768">
      <w:pPr>
        <w:spacing w:before="120" w:after="120" w:line="280" w:lineRule="exact"/>
        <w:jc w:val="both"/>
        <w:rPr>
          <w:lang w:val="el-GR"/>
        </w:rPr>
      </w:pPr>
      <w:r w:rsidRPr="00622981">
        <w:rPr>
          <w:lang w:val="el-GR"/>
        </w:rPr>
        <w:lastRenderedPageBreak/>
        <w:t>Για τους σκοπούς της παρούσας ελεγκτικής γνώμης, προκειμένου να ληφθούν υπόψη οι ιδιαιτερότητες κάθε διεθν</w:t>
      </w:r>
      <w:r>
        <w:rPr>
          <w:lang w:val="el-GR"/>
        </w:rPr>
        <w:t>ούς</w:t>
      </w:r>
      <w:r w:rsidRPr="00622981">
        <w:rPr>
          <w:lang w:val="el-GR"/>
        </w:rPr>
        <w:t xml:space="preserve"> οργανισμ</w:t>
      </w:r>
      <w:r>
        <w:rPr>
          <w:lang w:val="el-GR"/>
        </w:rPr>
        <w:t>ού</w:t>
      </w:r>
      <w:r w:rsidRPr="00622981">
        <w:rPr>
          <w:lang w:val="el-GR"/>
        </w:rPr>
        <w:t>, η διαχειριστική αρχή και ο διεθνής οργανισμός μπορούν να συμφωνήσουν να εφαρμόσουν μία από τις δύο παρακάτω επιλογές</w:t>
      </w:r>
      <w:r>
        <w:rPr>
          <w:lang w:val="el-GR"/>
        </w:rPr>
        <w:t>:</w:t>
      </w:r>
    </w:p>
    <w:p w14:paraId="3C8AF4F2" w14:textId="77777777" w:rsidR="00A0561E" w:rsidRPr="00555AF6" w:rsidRDefault="00A0561E" w:rsidP="00CB751E">
      <w:pPr>
        <w:pStyle w:val="a3"/>
        <w:numPr>
          <w:ilvl w:val="0"/>
          <w:numId w:val="13"/>
        </w:numPr>
        <w:spacing w:before="120" w:after="120" w:line="280" w:lineRule="exact"/>
        <w:jc w:val="both"/>
        <w:rPr>
          <w:u w:val="single"/>
          <w:lang w:val="el-GR"/>
        </w:rPr>
      </w:pPr>
      <w:r w:rsidRPr="00555AF6">
        <w:rPr>
          <w:u w:val="single"/>
          <w:lang w:val="el-GR"/>
        </w:rPr>
        <w:t>Επιλογή 1</w:t>
      </w:r>
    </w:p>
    <w:p w14:paraId="39E3C9C5" w14:textId="2F03FE5A" w:rsidR="00A0561E" w:rsidRPr="00CB751E" w:rsidRDefault="00A0561E" w:rsidP="00CB751E">
      <w:pPr>
        <w:spacing w:before="120" w:after="120" w:line="280" w:lineRule="exact"/>
        <w:ind w:left="360"/>
        <w:jc w:val="both"/>
        <w:rPr>
          <w:lang w:val="el-GR"/>
        </w:rPr>
      </w:pPr>
      <w:r w:rsidRPr="00CB751E">
        <w:rPr>
          <w:lang w:val="el-GR"/>
        </w:rPr>
        <w:t xml:space="preserve">Ο διεθνής οργανισμός </w:t>
      </w:r>
      <w:r w:rsidR="005B767F" w:rsidRPr="00CB751E">
        <w:rPr>
          <w:lang w:val="el-GR"/>
        </w:rPr>
        <w:t>χρησιμοποιεί</w:t>
      </w:r>
      <w:r w:rsidRPr="00CB751E">
        <w:rPr>
          <w:lang w:val="el-GR"/>
        </w:rPr>
        <w:t xml:space="preserve"> εξωτερικό </w:t>
      </w:r>
      <w:r w:rsidR="00B46F6F" w:rsidRPr="00CB751E">
        <w:rPr>
          <w:lang w:val="el-GR"/>
        </w:rPr>
        <w:t>ελεγκτή</w:t>
      </w:r>
      <w:r w:rsidRPr="00CB751E">
        <w:rPr>
          <w:lang w:val="el-GR"/>
        </w:rPr>
        <w:t xml:space="preserve"> </w:t>
      </w:r>
      <w:r w:rsidR="005B767F" w:rsidRPr="00CB751E">
        <w:rPr>
          <w:lang w:val="el-GR"/>
        </w:rPr>
        <w:t xml:space="preserve">ή τον ελεγκτή του οργανισμού για να παράσχει ελεγκτική γνώμη βάσει </w:t>
      </w:r>
      <w:r w:rsidR="00B46F6F" w:rsidRPr="00CB751E">
        <w:rPr>
          <w:lang w:val="el-GR"/>
        </w:rPr>
        <w:t>ελέγχου</w:t>
      </w:r>
      <w:r w:rsidRPr="00CB751E">
        <w:rPr>
          <w:lang w:val="el-GR"/>
        </w:rPr>
        <w:t xml:space="preserve"> των </w:t>
      </w:r>
      <w:r w:rsidR="005B767F" w:rsidRPr="00CB751E">
        <w:rPr>
          <w:lang w:val="el-GR"/>
        </w:rPr>
        <w:t>λογαριασμών για το εν λόγω έτος</w:t>
      </w:r>
      <w:r w:rsidRPr="00CB751E">
        <w:rPr>
          <w:lang w:val="el-GR"/>
        </w:rPr>
        <w:t xml:space="preserve"> αναφορικά με τα συγχρηματοδοτούμενα </w:t>
      </w:r>
      <w:r w:rsidR="005B767F" w:rsidRPr="00CB751E">
        <w:rPr>
          <w:lang w:val="el-GR"/>
        </w:rPr>
        <w:t xml:space="preserve">από την ΕΕ έργα του Προγράμματος. </w:t>
      </w:r>
    </w:p>
    <w:p w14:paraId="72C06CF2" w14:textId="77777777" w:rsidR="00A0561E" w:rsidRPr="00555AF6" w:rsidRDefault="00A0561E" w:rsidP="00CB751E">
      <w:pPr>
        <w:pStyle w:val="a3"/>
        <w:numPr>
          <w:ilvl w:val="0"/>
          <w:numId w:val="13"/>
        </w:numPr>
        <w:spacing w:before="120" w:after="120" w:line="280" w:lineRule="exact"/>
        <w:jc w:val="both"/>
        <w:rPr>
          <w:u w:val="single"/>
          <w:lang w:val="el-GR"/>
        </w:rPr>
      </w:pPr>
      <w:r w:rsidRPr="00555AF6">
        <w:rPr>
          <w:u w:val="single"/>
          <w:lang w:val="el-GR"/>
        </w:rPr>
        <w:t>Επιλογή 2</w:t>
      </w:r>
    </w:p>
    <w:p w14:paraId="5B206CB5" w14:textId="13E5EF64" w:rsidR="00A0561E" w:rsidRPr="00CB751E" w:rsidRDefault="005B767F" w:rsidP="00CB751E">
      <w:pPr>
        <w:spacing w:before="120" w:after="120" w:line="280" w:lineRule="exact"/>
        <w:ind w:left="360"/>
        <w:jc w:val="both"/>
        <w:rPr>
          <w:lang w:val="el-GR"/>
        </w:rPr>
      </w:pPr>
      <w:r w:rsidRPr="00CB751E">
        <w:rPr>
          <w:rStyle w:val="Bodytext1"/>
          <w:lang w:val="el-GR"/>
        </w:rPr>
        <w:t xml:space="preserve">Η συνολική ελεγκτική γνώμη, που παρέχεται από τον ελεγκτή του οργανισμού με βάση τις συνολικές ελεγκτικές εργασίες και επαληθεύσεις, που πραγματοποιήθηκαν για τον οργανισμό κατά τη διάρκεια του πλέον πρόσφατου οικονομικού έτους, παρέχεται μαζί με τους ετήσιους λογαριασμούς. </w:t>
      </w:r>
      <w:r w:rsidR="00233A2D" w:rsidRPr="00CB751E">
        <w:rPr>
          <w:lang w:val="el-GR"/>
        </w:rPr>
        <w:t xml:space="preserve">Η επιλογή αυτή </w:t>
      </w:r>
      <w:r w:rsidRPr="00CB751E">
        <w:rPr>
          <w:lang w:val="el-GR"/>
        </w:rPr>
        <w:t xml:space="preserve">είναι δυνατή </w:t>
      </w:r>
      <w:r w:rsidR="00233A2D" w:rsidRPr="00CB751E">
        <w:rPr>
          <w:lang w:val="el-GR"/>
        </w:rPr>
        <w:t xml:space="preserve">μόνο εφόσον </w:t>
      </w:r>
      <w:r w:rsidRPr="00CB751E">
        <w:rPr>
          <w:lang w:val="el-GR"/>
        </w:rPr>
        <w:t>:</w:t>
      </w:r>
    </w:p>
    <w:p w14:paraId="05F75212" w14:textId="771D7CCE" w:rsidR="00233A2D" w:rsidRPr="00CB751E" w:rsidRDefault="00233A2D" w:rsidP="00555AF6">
      <w:pPr>
        <w:pStyle w:val="a3"/>
        <w:numPr>
          <w:ilvl w:val="0"/>
          <w:numId w:val="31"/>
        </w:numPr>
        <w:spacing w:before="120" w:after="120" w:line="280" w:lineRule="exact"/>
        <w:ind w:left="1418" w:hanging="284"/>
        <w:jc w:val="both"/>
        <w:rPr>
          <w:lang w:val="el-GR"/>
        </w:rPr>
      </w:pPr>
      <w:r w:rsidRPr="00CB751E">
        <w:rPr>
          <w:lang w:val="el-GR"/>
        </w:rPr>
        <w:t xml:space="preserve">Ο </w:t>
      </w:r>
      <w:r w:rsidR="005B767F" w:rsidRPr="00CB751E">
        <w:rPr>
          <w:lang w:val="el-GR"/>
        </w:rPr>
        <w:t xml:space="preserve">ελεγκτής </w:t>
      </w:r>
      <w:r w:rsidRPr="00CB751E">
        <w:rPr>
          <w:lang w:val="el-GR"/>
        </w:rPr>
        <w:t xml:space="preserve">μπορεί να θεωρηθεί ή αναγνωρίζεται ως λειτουργικά ανεξάρτητος στο θεσμικό πλαίσιο του οργανισμού </w:t>
      </w:r>
      <w:r w:rsidR="005B767F" w:rsidRPr="00CB751E">
        <w:rPr>
          <w:lang w:val="el-GR"/>
        </w:rPr>
        <w:t xml:space="preserve">και </w:t>
      </w:r>
    </w:p>
    <w:p w14:paraId="7C1428BE" w14:textId="1A168124" w:rsidR="00233A2D" w:rsidRPr="00CB751E" w:rsidRDefault="005B767F" w:rsidP="00555AF6">
      <w:pPr>
        <w:pStyle w:val="a3"/>
        <w:numPr>
          <w:ilvl w:val="0"/>
          <w:numId w:val="31"/>
        </w:numPr>
        <w:spacing w:before="120" w:after="120" w:line="280" w:lineRule="exact"/>
        <w:ind w:left="1418" w:hanging="284"/>
        <w:jc w:val="both"/>
        <w:rPr>
          <w:lang w:val="el-GR"/>
        </w:rPr>
      </w:pPr>
      <w:r w:rsidRPr="00CB751E">
        <w:rPr>
          <w:lang w:val="el-GR"/>
        </w:rPr>
        <w:t xml:space="preserve"> η γνώμη του ελεγκτή καταρτίζεται σύμφωνα με τα</w:t>
      </w:r>
      <w:r w:rsidR="00233A2D" w:rsidRPr="00CB751E">
        <w:rPr>
          <w:lang w:val="el-GR"/>
        </w:rPr>
        <w:t xml:space="preserve"> διεθνώς αποδεκτ</w:t>
      </w:r>
      <w:r w:rsidRPr="00CB751E">
        <w:rPr>
          <w:lang w:val="el-GR"/>
        </w:rPr>
        <w:t>ά</w:t>
      </w:r>
      <w:r w:rsidR="00233A2D" w:rsidRPr="00CB751E">
        <w:rPr>
          <w:lang w:val="el-GR"/>
        </w:rPr>
        <w:t xml:space="preserve"> ελεγκτικ</w:t>
      </w:r>
      <w:r w:rsidRPr="00CB751E">
        <w:rPr>
          <w:lang w:val="el-GR"/>
        </w:rPr>
        <w:t>ά</w:t>
      </w:r>
      <w:r w:rsidR="00233A2D" w:rsidRPr="00CB751E">
        <w:rPr>
          <w:lang w:val="el-GR"/>
        </w:rPr>
        <w:t xml:space="preserve"> πρ</w:t>
      </w:r>
      <w:r w:rsidRPr="00CB751E">
        <w:rPr>
          <w:lang w:val="el-GR"/>
        </w:rPr>
        <w:t>ότυπα</w:t>
      </w:r>
      <w:r w:rsidR="00233A2D" w:rsidRPr="00CB751E">
        <w:rPr>
          <w:lang w:val="el-GR"/>
        </w:rPr>
        <w:t xml:space="preserve">. </w:t>
      </w:r>
    </w:p>
    <w:p w14:paraId="4C1F13DB" w14:textId="3B9FF658" w:rsidR="005B767F" w:rsidRPr="00CB751E" w:rsidRDefault="008B4F37" w:rsidP="00CB751E">
      <w:pPr>
        <w:spacing w:before="120" w:after="120" w:line="280" w:lineRule="exact"/>
        <w:ind w:left="360"/>
        <w:jc w:val="both"/>
        <w:rPr>
          <w:lang w:val="el-GR"/>
        </w:rPr>
      </w:pPr>
      <w:r w:rsidRPr="00CB751E">
        <w:rPr>
          <w:lang w:val="el-GR"/>
        </w:rPr>
        <w:t xml:space="preserve">Σε αυτή την περίπτωση, ο </w:t>
      </w:r>
      <w:r w:rsidR="005B767F" w:rsidRPr="00CB751E">
        <w:rPr>
          <w:lang w:val="el-GR"/>
        </w:rPr>
        <w:t xml:space="preserve">ελεγκτής </w:t>
      </w:r>
      <w:r w:rsidRPr="00CB751E">
        <w:rPr>
          <w:lang w:val="el-GR"/>
        </w:rPr>
        <w:t xml:space="preserve">πρέπει να </w:t>
      </w:r>
      <w:r w:rsidR="005B767F" w:rsidRPr="00CB751E">
        <w:rPr>
          <w:lang w:val="el-GR"/>
        </w:rPr>
        <w:t xml:space="preserve">συμπληρώσει </w:t>
      </w:r>
      <w:r w:rsidRPr="00CB751E">
        <w:rPr>
          <w:lang w:val="el-GR"/>
        </w:rPr>
        <w:t>τη</w:t>
      </w:r>
      <w:r w:rsidR="005B767F" w:rsidRPr="00CB751E">
        <w:rPr>
          <w:lang w:val="el-GR"/>
        </w:rPr>
        <w:t xml:space="preserve"> γνώμη</w:t>
      </w:r>
      <w:r w:rsidRPr="00CB751E">
        <w:rPr>
          <w:lang w:val="el-GR"/>
        </w:rPr>
        <w:t xml:space="preserve"> με</w:t>
      </w:r>
      <w:r w:rsidR="005B767F" w:rsidRPr="00CB751E">
        <w:rPr>
          <w:lang w:val="el-GR"/>
        </w:rPr>
        <w:t>:</w:t>
      </w:r>
    </w:p>
    <w:p w14:paraId="2C6C07AC" w14:textId="5C208AF1" w:rsidR="008B4F37" w:rsidRPr="00CB751E" w:rsidRDefault="00CB751E" w:rsidP="00555AF6">
      <w:pPr>
        <w:pStyle w:val="a3"/>
        <w:numPr>
          <w:ilvl w:val="0"/>
          <w:numId w:val="30"/>
        </w:numPr>
        <w:spacing w:before="120" w:after="120" w:line="280" w:lineRule="exact"/>
        <w:jc w:val="both"/>
        <w:rPr>
          <w:lang w:val="el-GR"/>
        </w:rPr>
      </w:pPr>
      <w:r>
        <w:rPr>
          <w:lang w:val="el-GR"/>
        </w:rPr>
        <w:t>Υ</w:t>
      </w:r>
      <w:r w:rsidR="008B4F37" w:rsidRPr="00CB751E">
        <w:rPr>
          <w:lang w:val="el-GR"/>
        </w:rPr>
        <w:t xml:space="preserve">πόμνημα </w:t>
      </w:r>
      <w:r w:rsidR="005B767F" w:rsidRPr="00CB751E">
        <w:rPr>
          <w:lang w:val="el-GR"/>
        </w:rPr>
        <w:t xml:space="preserve">στο οποίο περιγράφονται </w:t>
      </w:r>
      <w:r w:rsidR="008B4F37" w:rsidRPr="00CB751E">
        <w:rPr>
          <w:lang w:val="el-GR"/>
        </w:rPr>
        <w:t>με επαρκ</w:t>
      </w:r>
      <w:r w:rsidR="005B767F" w:rsidRPr="00CB751E">
        <w:rPr>
          <w:lang w:val="el-GR"/>
        </w:rPr>
        <w:t>είς</w:t>
      </w:r>
      <w:r w:rsidR="008B4F37" w:rsidRPr="00CB751E">
        <w:rPr>
          <w:lang w:val="el-GR"/>
        </w:rPr>
        <w:t xml:space="preserve"> λεπτομέρει</w:t>
      </w:r>
      <w:r w:rsidR="005B767F" w:rsidRPr="00CB751E">
        <w:rPr>
          <w:lang w:val="el-GR"/>
        </w:rPr>
        <w:t>ες</w:t>
      </w:r>
      <w:r w:rsidR="008B4F37" w:rsidRPr="00CB751E">
        <w:rPr>
          <w:lang w:val="el-GR"/>
        </w:rPr>
        <w:t>:</w:t>
      </w:r>
    </w:p>
    <w:p w14:paraId="476F14B2" w14:textId="44F642EC"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Τ</w:t>
      </w:r>
      <w:r w:rsidR="00233A2D" w:rsidRPr="00CB751E">
        <w:rPr>
          <w:lang w:val="el-GR"/>
        </w:rPr>
        <w:t>ο</w:t>
      </w:r>
      <w:r w:rsidRPr="00CB751E">
        <w:rPr>
          <w:lang w:val="el-GR"/>
        </w:rPr>
        <w:t xml:space="preserve"> ελεγκτικό έργο </w:t>
      </w:r>
      <w:r w:rsidR="008B4F37" w:rsidRPr="00CB751E">
        <w:rPr>
          <w:lang w:val="el-GR"/>
        </w:rPr>
        <w:t xml:space="preserve">που διεξήχθη από τον οργανισμό κατά τη διάρκεια του οικονομικού έτους, για τα </w:t>
      </w:r>
      <w:r w:rsidRPr="00CB751E">
        <w:rPr>
          <w:lang w:val="el-GR"/>
        </w:rPr>
        <w:t>έργα που περιλαμβάνονται στο σχετικό πρόγραμμα</w:t>
      </w:r>
      <w:r w:rsidR="008B4F37" w:rsidRPr="00CB751E">
        <w:rPr>
          <w:lang w:val="el-GR"/>
        </w:rPr>
        <w:t xml:space="preserve">, </w:t>
      </w:r>
      <w:r w:rsidRPr="00CB751E">
        <w:rPr>
          <w:rStyle w:val="Bodytext1"/>
          <w:lang w:val="el-GR"/>
        </w:rPr>
        <w:t xml:space="preserve">το πεδίο εφαρμογής του και τη συνάφειά του με τους ειδικούς ετήσιους λογαριασμούς και το συγκεκριμένο </w:t>
      </w:r>
      <w:r w:rsidR="00233A2D" w:rsidRPr="00CB751E">
        <w:rPr>
          <w:lang w:val="el-GR"/>
        </w:rPr>
        <w:t>κράτος μέλος</w:t>
      </w:r>
      <w:r w:rsidR="00CB751E">
        <w:rPr>
          <w:lang w:val="el-GR"/>
        </w:rPr>
        <w:t>.</w:t>
      </w:r>
    </w:p>
    <w:p w14:paraId="0B79C7E2" w14:textId="36723386"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Ο</w:t>
      </w:r>
      <w:r w:rsidR="008B4F37" w:rsidRPr="00CB751E">
        <w:rPr>
          <w:lang w:val="el-GR"/>
        </w:rPr>
        <w:t xml:space="preserve"> αριθμό</w:t>
      </w:r>
      <w:r w:rsidRPr="00CB751E">
        <w:rPr>
          <w:lang w:val="el-GR"/>
        </w:rPr>
        <w:t>ς</w:t>
      </w:r>
      <w:r w:rsidR="008B4F37" w:rsidRPr="00CB751E">
        <w:rPr>
          <w:lang w:val="el-GR"/>
        </w:rPr>
        <w:t xml:space="preserve"> των συναλλαγών</w:t>
      </w:r>
      <w:r w:rsidR="00233A2D" w:rsidRPr="00CB751E">
        <w:rPr>
          <w:lang w:val="el-GR"/>
        </w:rPr>
        <w:t xml:space="preserve"> που καλύπτονται από τον έλεγχο</w:t>
      </w:r>
      <w:r w:rsidR="00CB751E">
        <w:rPr>
          <w:lang w:val="el-GR"/>
        </w:rPr>
        <w:t>.</w:t>
      </w:r>
    </w:p>
    <w:p w14:paraId="59F5ED0F" w14:textId="09508B9E"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 xml:space="preserve">Επεξήγηση </w:t>
      </w:r>
      <w:r w:rsidR="008B4F37" w:rsidRPr="00CB751E">
        <w:rPr>
          <w:lang w:val="el-GR"/>
        </w:rPr>
        <w:t>το</w:t>
      </w:r>
      <w:r w:rsidRPr="00CB751E">
        <w:rPr>
          <w:lang w:val="el-GR"/>
        </w:rPr>
        <w:t>υ</w:t>
      </w:r>
      <w:r w:rsidR="008B4F37" w:rsidRPr="00CB751E">
        <w:rPr>
          <w:lang w:val="el-GR"/>
        </w:rPr>
        <w:t xml:space="preserve"> τρόπο</w:t>
      </w:r>
      <w:r w:rsidRPr="00CB751E">
        <w:rPr>
          <w:lang w:val="el-GR"/>
        </w:rPr>
        <w:t>υ</w:t>
      </w:r>
      <w:r w:rsidR="008B4F37" w:rsidRPr="00CB751E">
        <w:rPr>
          <w:lang w:val="el-GR"/>
        </w:rPr>
        <w:t xml:space="preserve"> με τον οποίο </w:t>
      </w:r>
      <w:r w:rsidRPr="00CB751E">
        <w:rPr>
          <w:lang w:val="el-GR"/>
        </w:rPr>
        <w:t xml:space="preserve">τα </w:t>
      </w:r>
      <w:r w:rsidR="008B4F37" w:rsidRPr="00CB751E">
        <w:rPr>
          <w:lang w:val="el-GR"/>
        </w:rPr>
        <w:t>δι</w:t>
      </w:r>
      <w:r w:rsidRPr="00CB751E">
        <w:rPr>
          <w:lang w:val="el-GR"/>
        </w:rPr>
        <w:t>ά</w:t>
      </w:r>
      <w:r w:rsidR="008B4F37" w:rsidRPr="00CB751E">
        <w:rPr>
          <w:lang w:val="el-GR"/>
        </w:rPr>
        <w:t>φορ</w:t>
      </w:r>
      <w:r w:rsidRPr="00CB751E">
        <w:rPr>
          <w:lang w:val="el-GR"/>
        </w:rPr>
        <w:t>α</w:t>
      </w:r>
      <w:r w:rsidR="008B4F37" w:rsidRPr="00CB751E">
        <w:rPr>
          <w:lang w:val="el-GR"/>
        </w:rPr>
        <w:t xml:space="preserve"> στοιχεία</w:t>
      </w:r>
      <w:r w:rsidRPr="00CB751E">
        <w:rPr>
          <w:lang w:val="el-GR"/>
        </w:rPr>
        <w:t xml:space="preserve"> ελέγχου</w:t>
      </w:r>
      <w:r w:rsidR="008B4F37" w:rsidRPr="00CB751E">
        <w:rPr>
          <w:lang w:val="el-GR"/>
        </w:rPr>
        <w:t xml:space="preserve"> </w:t>
      </w:r>
      <w:r w:rsidRPr="00CB751E">
        <w:rPr>
          <w:lang w:val="el-GR"/>
        </w:rPr>
        <w:t xml:space="preserve">παρέχουν </w:t>
      </w:r>
      <w:r w:rsidR="008B4F37" w:rsidRPr="00CB751E">
        <w:rPr>
          <w:lang w:val="el-GR"/>
        </w:rPr>
        <w:t xml:space="preserve">επαρκή </w:t>
      </w:r>
      <w:r w:rsidRPr="00CB751E">
        <w:rPr>
          <w:lang w:val="el-GR"/>
        </w:rPr>
        <w:t>διασφάλιση</w:t>
      </w:r>
      <w:r w:rsidR="008B4F37" w:rsidRPr="00CB751E">
        <w:rPr>
          <w:lang w:val="el-GR"/>
        </w:rPr>
        <w:t xml:space="preserve"> σχετικά με τη νομιμότητα και την κανονικότητα των </w:t>
      </w:r>
      <w:r w:rsidR="00715F3B" w:rsidRPr="00CB751E">
        <w:rPr>
          <w:lang w:val="el-GR"/>
        </w:rPr>
        <w:t>υποκείμενων</w:t>
      </w:r>
      <w:r w:rsidR="008B4F37" w:rsidRPr="00CB751E">
        <w:rPr>
          <w:lang w:val="el-GR"/>
        </w:rPr>
        <w:t xml:space="preserve"> συναλλαγών</w:t>
      </w:r>
      <w:r w:rsidRPr="00CB751E">
        <w:rPr>
          <w:lang w:val="el-GR"/>
        </w:rPr>
        <w:t xml:space="preserve"> των πράξεων που χρηματοδοτούνται από το Πρόγραμμα</w:t>
      </w:r>
      <w:r w:rsidR="00CB751E">
        <w:rPr>
          <w:lang w:val="el-GR"/>
        </w:rPr>
        <w:t>.</w:t>
      </w:r>
    </w:p>
    <w:p w14:paraId="4A944EFC" w14:textId="5DF66AF2"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 xml:space="preserve">Τυχόν </w:t>
      </w:r>
      <w:r w:rsidR="00715F3B" w:rsidRPr="00CB751E">
        <w:rPr>
          <w:lang w:val="el-GR"/>
        </w:rPr>
        <w:t>στοιχεί</w:t>
      </w:r>
      <w:r w:rsidRPr="00CB751E">
        <w:rPr>
          <w:lang w:val="el-GR"/>
        </w:rPr>
        <w:t>α</w:t>
      </w:r>
      <w:r w:rsidR="008B4F37" w:rsidRPr="00CB751E">
        <w:rPr>
          <w:lang w:val="el-GR"/>
        </w:rPr>
        <w:t xml:space="preserve"> που </w:t>
      </w:r>
      <w:r w:rsidRPr="00CB751E">
        <w:rPr>
          <w:lang w:val="el-GR"/>
        </w:rPr>
        <w:t xml:space="preserve">προκύπτουν </w:t>
      </w:r>
      <w:r w:rsidR="008B4F37" w:rsidRPr="00CB751E">
        <w:rPr>
          <w:lang w:val="el-GR"/>
        </w:rPr>
        <w:t xml:space="preserve">από </w:t>
      </w:r>
      <w:r w:rsidRPr="00CB751E">
        <w:rPr>
          <w:lang w:val="el-GR"/>
        </w:rPr>
        <w:t>τους ε</w:t>
      </w:r>
      <w:r w:rsidR="008B4F37" w:rsidRPr="00CB751E">
        <w:rPr>
          <w:lang w:val="el-GR"/>
        </w:rPr>
        <w:t>λ</w:t>
      </w:r>
      <w:r w:rsidRPr="00CB751E">
        <w:rPr>
          <w:lang w:val="el-GR"/>
        </w:rPr>
        <w:t>έγχους</w:t>
      </w:r>
      <w:r w:rsidR="008B4F37" w:rsidRPr="00CB751E">
        <w:rPr>
          <w:lang w:val="el-GR"/>
        </w:rPr>
        <w:t xml:space="preserve"> και </w:t>
      </w:r>
      <w:r w:rsidRPr="00CB751E">
        <w:rPr>
          <w:lang w:val="el-GR"/>
        </w:rPr>
        <w:t xml:space="preserve">τα οποία πρέπει να επισημανθούν με όρους ελέγχου </w:t>
      </w:r>
      <w:r w:rsidR="008B4F37" w:rsidRPr="00CB751E">
        <w:rPr>
          <w:lang w:val="el-GR"/>
        </w:rPr>
        <w:t>ή χρ</w:t>
      </w:r>
      <w:r w:rsidRPr="00CB751E">
        <w:rPr>
          <w:lang w:val="el-GR"/>
        </w:rPr>
        <w:t>ήζουν</w:t>
      </w:r>
      <w:r w:rsidR="008B4F37" w:rsidRPr="00CB751E">
        <w:rPr>
          <w:lang w:val="el-GR"/>
        </w:rPr>
        <w:t xml:space="preserve"> περαιτέρω προσοχή</w:t>
      </w:r>
      <w:r w:rsidRPr="00CB751E">
        <w:rPr>
          <w:lang w:val="el-GR"/>
        </w:rPr>
        <w:t>ς</w:t>
      </w:r>
      <w:r w:rsidR="008B4F37" w:rsidRPr="00CB751E">
        <w:rPr>
          <w:lang w:val="el-GR"/>
        </w:rPr>
        <w:t xml:space="preserve"> από τον οργανισμό, χωρίς να </w:t>
      </w:r>
      <w:r w:rsidRPr="00CB751E">
        <w:rPr>
          <w:lang w:val="el-GR"/>
        </w:rPr>
        <w:t>διακυβεύεται</w:t>
      </w:r>
      <w:r w:rsidR="008B4F37" w:rsidRPr="00CB751E">
        <w:rPr>
          <w:lang w:val="el-GR"/>
        </w:rPr>
        <w:t xml:space="preserve"> η </w:t>
      </w:r>
      <w:r w:rsidRPr="00CB751E">
        <w:rPr>
          <w:lang w:val="el-GR"/>
        </w:rPr>
        <w:t>συνολική βεβαιότητα</w:t>
      </w:r>
      <w:r w:rsidR="00EE1E58" w:rsidRPr="00CB751E">
        <w:rPr>
          <w:lang w:val="el-GR"/>
        </w:rPr>
        <w:t xml:space="preserve"> </w:t>
      </w:r>
      <w:r w:rsidR="00715F3B" w:rsidRPr="00CB751E">
        <w:rPr>
          <w:lang w:val="el-GR"/>
        </w:rPr>
        <w:t>που παρέχεται από τη δήλωση</w:t>
      </w:r>
      <w:r w:rsidR="00CB751E">
        <w:rPr>
          <w:lang w:val="el-GR"/>
        </w:rPr>
        <w:t>.</w:t>
      </w:r>
    </w:p>
    <w:p w14:paraId="36A70106" w14:textId="1BCDB682" w:rsidR="008B4F37" w:rsidRPr="00CB751E" w:rsidRDefault="005B767F" w:rsidP="00555AF6">
      <w:pPr>
        <w:pStyle w:val="a3"/>
        <w:numPr>
          <w:ilvl w:val="0"/>
          <w:numId w:val="15"/>
        </w:numPr>
        <w:spacing w:before="120" w:after="120" w:line="280" w:lineRule="exact"/>
        <w:ind w:left="1418"/>
        <w:jc w:val="both"/>
        <w:rPr>
          <w:u w:val="single"/>
          <w:lang w:val="el-GR"/>
        </w:rPr>
      </w:pPr>
      <w:r w:rsidRPr="00CB751E">
        <w:rPr>
          <w:lang w:val="el-GR"/>
        </w:rPr>
        <w:t>Κ</w:t>
      </w:r>
      <w:r w:rsidR="008B4F37" w:rsidRPr="00CB751E">
        <w:rPr>
          <w:lang w:val="el-GR"/>
        </w:rPr>
        <w:t xml:space="preserve">άθε επιφύλαξη </w:t>
      </w:r>
      <w:r w:rsidRPr="00CB751E">
        <w:rPr>
          <w:lang w:val="el-GR"/>
        </w:rPr>
        <w:t>ως προς</w:t>
      </w:r>
      <w:r w:rsidR="008B4F37" w:rsidRPr="00CB751E">
        <w:rPr>
          <w:lang w:val="el-GR"/>
        </w:rPr>
        <w:t xml:space="preserve"> τη</w:t>
      </w:r>
      <w:r w:rsidRPr="00CB751E">
        <w:rPr>
          <w:lang w:val="el-GR"/>
        </w:rPr>
        <w:t xml:space="preserve"> διασφάλιση που παρέχεται από τους </w:t>
      </w:r>
      <w:r w:rsidR="008B4F37" w:rsidRPr="00CB751E">
        <w:rPr>
          <w:lang w:val="el-GR"/>
        </w:rPr>
        <w:t>ετήσι</w:t>
      </w:r>
      <w:r w:rsidRPr="00CB751E">
        <w:rPr>
          <w:lang w:val="el-GR"/>
        </w:rPr>
        <w:t>ους</w:t>
      </w:r>
      <w:r w:rsidR="008B4F37" w:rsidRPr="00CB751E">
        <w:rPr>
          <w:lang w:val="el-GR"/>
        </w:rPr>
        <w:t xml:space="preserve"> λογαριασμ</w:t>
      </w:r>
      <w:r w:rsidRPr="00CB751E">
        <w:rPr>
          <w:lang w:val="el-GR"/>
        </w:rPr>
        <w:t>ούς</w:t>
      </w:r>
      <w:r w:rsidR="008B4F37" w:rsidRPr="00CB751E">
        <w:rPr>
          <w:lang w:val="el-GR"/>
        </w:rPr>
        <w:t xml:space="preserve"> που </w:t>
      </w:r>
      <w:r w:rsidRPr="00CB751E">
        <w:rPr>
          <w:lang w:val="el-GR"/>
        </w:rPr>
        <w:t xml:space="preserve">προσδιορίζονται </w:t>
      </w:r>
      <w:r w:rsidR="008B4F37" w:rsidRPr="00CB751E">
        <w:rPr>
          <w:lang w:val="el-GR"/>
        </w:rPr>
        <w:t>από το ελεγκτή του οργανισμού.</w:t>
      </w:r>
    </w:p>
    <w:p w14:paraId="5E61339F" w14:textId="29FC454F" w:rsidR="005B767F" w:rsidRPr="00CB751E" w:rsidRDefault="005B767F" w:rsidP="00555AF6">
      <w:pPr>
        <w:pStyle w:val="a3"/>
        <w:numPr>
          <w:ilvl w:val="0"/>
          <w:numId w:val="30"/>
        </w:numPr>
        <w:spacing w:before="120" w:after="120" w:line="280" w:lineRule="exact"/>
        <w:jc w:val="both"/>
        <w:rPr>
          <w:lang w:val="el-GR"/>
        </w:rPr>
      </w:pPr>
      <w:r w:rsidRPr="00CB751E">
        <w:rPr>
          <w:rStyle w:val="Bodytext1"/>
          <w:lang w:val="el-GR"/>
        </w:rPr>
        <w:t xml:space="preserve">Σε περίπτωση που η ελεγκτική γνώμη του ελεγκτή δεν παρέχει επαρκή αποδεικτικά στοιχεία ως προς τη νομιμότητα και κανονικότητα των δαπανών που περιλαμβάνονται στις αιτήσεις πληρωμής που υποβλήθηκαν από τον διεθνή οργανισμό στη διαχειριστική αρχή κατά τη διάρκεια του σχετικού οικονομικού έτους (1η Ιουλίου του έτους </w:t>
      </w:r>
      <w:r w:rsidRPr="00CB751E">
        <w:rPr>
          <w:rStyle w:val="Bodytext1"/>
        </w:rPr>
        <w:t>N</w:t>
      </w:r>
      <w:r w:rsidRPr="00CB751E">
        <w:rPr>
          <w:rStyle w:val="Bodytext1"/>
          <w:lang w:val="el-GR"/>
        </w:rPr>
        <w:t xml:space="preserve">-1 – 30 Ιουνίου του έτους </w:t>
      </w:r>
      <w:r w:rsidRPr="00CB751E">
        <w:rPr>
          <w:rStyle w:val="Bodytext1"/>
        </w:rPr>
        <w:t>N</w:t>
      </w:r>
      <w:r w:rsidRPr="00CB751E">
        <w:rPr>
          <w:rStyle w:val="Bodytext1"/>
          <w:lang w:val="el-GR"/>
        </w:rPr>
        <w:t>), ο διεθνής οργανισμός θα διενεργήσει επαλήθευση σύμφωνα με τις αρχές του διεθνούς προτύπου για τις συναφείς υπηρεσίες (</w:t>
      </w:r>
      <w:r w:rsidRPr="00CB751E">
        <w:rPr>
          <w:rStyle w:val="Bodytext1"/>
        </w:rPr>
        <w:t>ISRS</w:t>
      </w:r>
      <w:r w:rsidRPr="00CB751E">
        <w:rPr>
          <w:rStyle w:val="Bodytext1"/>
          <w:lang w:val="el-GR"/>
        </w:rPr>
        <w:t xml:space="preserve">) 4400, «Αναθέσεις εκτέλεσης συμφωνημένων διαδικασιών όσον αφορά τις χρηματοοικονομικές πληροφορίες». Τα αποτελέσματα της επαλήθευσης θα επισυναφθούν στην ελεγκτική γνώμη μαζί με το υπόμνημα </w:t>
      </w:r>
      <w:r w:rsidR="00EA0D46">
        <w:rPr>
          <w:rStyle w:val="Bodytext1"/>
          <w:lang w:val="el-GR"/>
        </w:rPr>
        <w:t>του σημείου</w:t>
      </w:r>
      <w:r w:rsidRPr="00CB751E">
        <w:rPr>
          <w:rStyle w:val="Bodytext1"/>
          <w:lang w:val="el-GR"/>
        </w:rPr>
        <w:t xml:space="preserve"> 1</w:t>
      </w:r>
      <w:r w:rsidR="000B7DE6">
        <w:rPr>
          <w:rStyle w:val="Bodytext1"/>
          <w:lang w:val="el-GR"/>
        </w:rPr>
        <w:t xml:space="preserve"> ανωτέρω</w:t>
      </w:r>
      <w:r w:rsidRPr="00CB751E">
        <w:rPr>
          <w:rStyle w:val="Bodytext1"/>
          <w:lang w:val="el-GR"/>
        </w:rPr>
        <w:t>.</w:t>
      </w:r>
    </w:p>
    <w:p w14:paraId="6C6F596F" w14:textId="613F3D1D" w:rsidR="00A0561E" w:rsidRDefault="005B767F" w:rsidP="00684C12">
      <w:pPr>
        <w:pStyle w:val="1"/>
        <w:jc w:val="both"/>
        <w:rPr>
          <w:lang w:val="el-GR"/>
        </w:rPr>
      </w:pPr>
      <w:bookmarkStart w:id="0" w:name="bookmark12"/>
      <w:r w:rsidRPr="002463BA">
        <w:rPr>
          <w:lang w:val="el-GR"/>
        </w:rPr>
        <w:lastRenderedPageBreak/>
        <w:t xml:space="preserve">Πρόσθετες επαληθεύσεις </w:t>
      </w:r>
      <w:bookmarkEnd w:id="0"/>
      <w:r w:rsidR="00A0561E" w:rsidRPr="00715F3B">
        <w:rPr>
          <w:lang w:val="el-GR"/>
        </w:rPr>
        <w:t>από τη Διαχειριστική Αρχή</w:t>
      </w:r>
    </w:p>
    <w:p w14:paraId="06C6F4D5" w14:textId="3B5067AB" w:rsidR="00715F3B" w:rsidRPr="00CB751E" w:rsidRDefault="00715F3B" w:rsidP="00CB751E">
      <w:pPr>
        <w:pStyle w:val="Bodytext10"/>
        <w:spacing w:before="120" w:after="120" w:line="280" w:lineRule="exact"/>
        <w:jc w:val="both"/>
        <w:rPr>
          <w:lang w:val="el-GR"/>
        </w:rPr>
      </w:pPr>
      <w:r w:rsidRPr="00CB751E">
        <w:rPr>
          <w:lang w:val="el-GR"/>
        </w:rPr>
        <w:t xml:space="preserve">Όποια και αν είναι η επιλογή, </w:t>
      </w:r>
      <w:r w:rsidR="00684C12" w:rsidRPr="00CB751E">
        <w:rPr>
          <w:lang w:val="el-GR"/>
        </w:rPr>
        <w:t xml:space="preserve">σύμφωνα με τα παραπάνω, </w:t>
      </w:r>
      <w:r w:rsidR="005B767F" w:rsidRPr="00CB751E">
        <w:rPr>
          <w:rStyle w:val="Bodytext1"/>
          <w:lang w:val="el-GR"/>
        </w:rPr>
        <w:t xml:space="preserve">εάν ο ελεγκτής δώσει έμφαση σε κάποιο θέμα, διατυπώσει γνώμη με επιφύλαξη, αρνητική γνώμη ή αρνηθεί να διατυπώσει γνώμη, ή εάν οι συμπληρωματικές πληροφορίες που συνοδεύουν την ελεγκτική γνώμη δεν ικανοποιούν τις ανάγκες της διαχειριστικής αρχής όσον αφορά τη διασφάλιση, </w:t>
      </w:r>
      <w:r w:rsidRPr="00CB751E">
        <w:rPr>
          <w:lang w:val="el-GR"/>
        </w:rPr>
        <w:t xml:space="preserve">η Διαχειριστική Αρχή μπορεί να διενεργήσει επαλήθευση. </w:t>
      </w:r>
    </w:p>
    <w:p w14:paraId="37610578" w14:textId="356087BE" w:rsidR="005B767F" w:rsidRPr="00CB751E" w:rsidRDefault="005B767F" w:rsidP="00CB751E">
      <w:pPr>
        <w:spacing w:before="120" w:after="120" w:line="280" w:lineRule="exact"/>
        <w:jc w:val="both"/>
        <w:rPr>
          <w:lang w:val="el-GR"/>
        </w:rPr>
      </w:pPr>
      <w:r w:rsidRPr="00CB751E">
        <w:rPr>
          <w:rStyle w:val="Bodytext1"/>
          <w:lang w:val="el-GR"/>
        </w:rPr>
        <w:t>Η διαχειριστική αρχή υποχρεούται να διενεργεί η ίδια διαχειριστικές επαληθεύσεις, όταν:</w:t>
      </w:r>
    </w:p>
    <w:p w14:paraId="1E57AFBA" w14:textId="67DA61DF" w:rsidR="00CE137B" w:rsidRPr="00CB751E" w:rsidRDefault="00627CC7" w:rsidP="00CB751E">
      <w:pPr>
        <w:pStyle w:val="a3"/>
        <w:numPr>
          <w:ilvl w:val="0"/>
          <w:numId w:val="16"/>
        </w:numPr>
        <w:spacing w:before="120" w:after="120" w:line="280" w:lineRule="exact"/>
        <w:jc w:val="both"/>
        <w:rPr>
          <w:lang w:val="el-GR"/>
        </w:rPr>
      </w:pPr>
      <w:r w:rsidRPr="00CB751E">
        <w:rPr>
          <w:lang w:val="el-GR"/>
        </w:rPr>
        <w:t>η διαχειριστική αρχή εντοπίσει συγκεκριμένο κίνδυνο παρατυπίας ή ένδειξη απάτης σε σχέση με έργο που δρομολογ</w:t>
      </w:r>
      <w:r w:rsidR="005B767F" w:rsidRPr="00CB751E">
        <w:rPr>
          <w:lang w:val="el-GR"/>
        </w:rPr>
        <w:t xml:space="preserve">ήθηκε </w:t>
      </w:r>
      <w:r w:rsidRPr="00CB751E">
        <w:rPr>
          <w:lang w:val="el-GR"/>
        </w:rPr>
        <w:t>ή υλοποι</w:t>
      </w:r>
      <w:r w:rsidR="005B767F" w:rsidRPr="00CB751E">
        <w:rPr>
          <w:lang w:val="el-GR"/>
        </w:rPr>
        <w:t>ήθηκε</w:t>
      </w:r>
      <w:r w:rsidRPr="00CB751E">
        <w:rPr>
          <w:lang w:val="el-GR"/>
        </w:rPr>
        <w:t xml:space="preserve"> από τον διεθνή οργανισμό</w:t>
      </w:r>
      <w:r w:rsidR="00CB751E">
        <w:rPr>
          <w:lang w:val="el-GR"/>
        </w:rPr>
        <w:t>,</w:t>
      </w:r>
      <w:r w:rsidRPr="00CB751E">
        <w:rPr>
          <w:lang w:val="el-GR"/>
        </w:rPr>
        <w:t xml:space="preserve"> </w:t>
      </w:r>
    </w:p>
    <w:p w14:paraId="6B794709" w14:textId="55B28F93" w:rsidR="005B767F" w:rsidRPr="00CB751E" w:rsidRDefault="00627CC7" w:rsidP="00CB751E">
      <w:pPr>
        <w:pStyle w:val="a3"/>
        <w:numPr>
          <w:ilvl w:val="0"/>
          <w:numId w:val="16"/>
        </w:numPr>
        <w:spacing w:before="120" w:after="120" w:line="280" w:lineRule="exact"/>
        <w:jc w:val="both"/>
        <w:rPr>
          <w:lang w:val="el-GR"/>
        </w:rPr>
      </w:pPr>
      <w:r w:rsidRPr="00CB751E">
        <w:rPr>
          <w:lang w:val="el-GR"/>
        </w:rPr>
        <w:t xml:space="preserve">ο διεθνής οργανισμός δεν υποβάλει στη διαχειριστική αρχή τα έγγραφα </w:t>
      </w:r>
      <w:r w:rsidR="005B767F" w:rsidRPr="00CB751E">
        <w:rPr>
          <w:lang w:val="el-GR"/>
        </w:rPr>
        <w:t>που αναφέρονται παραπάνω (έκθεση και διαχειριστική δήλωση από το διεθνή οργανισμό και γνώμη του ελεγκτή)</w:t>
      </w:r>
      <w:r w:rsidR="00CB751E">
        <w:rPr>
          <w:lang w:val="el-GR"/>
        </w:rPr>
        <w:t>,</w:t>
      </w:r>
    </w:p>
    <w:p w14:paraId="08767681" w14:textId="2A05B764" w:rsidR="005B767F" w:rsidRPr="00CB751E" w:rsidRDefault="00627CC7" w:rsidP="00CB751E">
      <w:pPr>
        <w:pStyle w:val="a3"/>
        <w:numPr>
          <w:ilvl w:val="0"/>
          <w:numId w:val="16"/>
        </w:numPr>
        <w:spacing w:before="120" w:after="120" w:line="280" w:lineRule="exact"/>
        <w:jc w:val="both"/>
        <w:rPr>
          <w:lang w:val="el-GR"/>
        </w:rPr>
      </w:pPr>
      <w:r w:rsidRPr="00CB751E">
        <w:rPr>
          <w:lang w:val="el-GR"/>
        </w:rPr>
        <w:t xml:space="preserve">τα έγγραφα </w:t>
      </w:r>
      <w:r w:rsidR="005B767F" w:rsidRPr="00CB751E">
        <w:rPr>
          <w:lang w:val="el-GR"/>
        </w:rPr>
        <w:t>που υπέβαλε</w:t>
      </w:r>
      <w:r w:rsidRPr="00CB751E">
        <w:rPr>
          <w:lang w:val="el-GR"/>
        </w:rPr>
        <w:t xml:space="preserve"> </w:t>
      </w:r>
      <w:r w:rsidR="005B767F" w:rsidRPr="00CB751E">
        <w:rPr>
          <w:lang w:val="el-GR"/>
        </w:rPr>
        <w:t xml:space="preserve">ο </w:t>
      </w:r>
      <w:r w:rsidRPr="00CB751E">
        <w:rPr>
          <w:lang w:val="el-GR"/>
        </w:rPr>
        <w:t>διεθνή</w:t>
      </w:r>
      <w:r w:rsidR="005B767F" w:rsidRPr="00CB751E">
        <w:rPr>
          <w:lang w:val="el-GR"/>
        </w:rPr>
        <w:t>ς</w:t>
      </w:r>
      <w:r w:rsidRPr="00CB751E">
        <w:rPr>
          <w:lang w:val="el-GR"/>
        </w:rPr>
        <w:t xml:space="preserve"> οργανισμό</w:t>
      </w:r>
      <w:r w:rsidR="005B767F" w:rsidRPr="00CB751E">
        <w:rPr>
          <w:lang w:val="el-GR"/>
        </w:rPr>
        <w:t>ς</w:t>
      </w:r>
      <w:r w:rsidRPr="00CB751E">
        <w:rPr>
          <w:lang w:val="el-GR"/>
        </w:rPr>
        <w:t xml:space="preserve"> είναι ελλιπή.</w:t>
      </w:r>
    </w:p>
    <w:p w14:paraId="538B45B4" w14:textId="29F831EB" w:rsidR="005B767F" w:rsidRPr="00CB751E" w:rsidRDefault="005B767F" w:rsidP="00CB751E">
      <w:pPr>
        <w:spacing w:before="120" w:after="120" w:line="280" w:lineRule="exact"/>
        <w:jc w:val="both"/>
        <w:rPr>
          <w:lang w:val="el-GR"/>
        </w:rPr>
      </w:pPr>
      <w:r w:rsidRPr="00CB751E">
        <w:rPr>
          <w:lang w:val="el-GR"/>
        </w:rPr>
        <w:t xml:space="preserve">Η διαχειριστική αρχή μπορεί να διενεργεί τις δικές της επαληθεύσεις δαπανών με βάση συμφωνημένες ελεγκτικές διαδικασίες </w:t>
      </w:r>
      <w:r w:rsidR="005C7FF8">
        <w:rPr>
          <w:lang w:val="el-GR"/>
        </w:rPr>
        <w:t>όταν υφίσταται μη αποδεκτή γνώμη το</w:t>
      </w:r>
      <w:r w:rsidR="00FC48B2">
        <w:rPr>
          <w:lang w:val="el-GR"/>
        </w:rPr>
        <w:t xml:space="preserve">υ </w:t>
      </w:r>
      <w:r w:rsidR="00EA5052">
        <w:rPr>
          <w:lang w:val="el-GR"/>
        </w:rPr>
        <w:t xml:space="preserve">ελεγκτή </w:t>
      </w:r>
      <w:r w:rsidRPr="00CB751E">
        <w:rPr>
          <w:lang w:val="el-GR"/>
        </w:rPr>
        <w:t>ή όταν οι συμπληρωματικές πληροφορίες που συνοδεύουν την ελεγκτική γνώμη (υπόμνημα συν τα αποτελέσματα της συμφωνηθείσας διαδικασίας, κατά περίπτωση) δεν παρέχουν πλήρη βεβαιότητα.</w:t>
      </w:r>
    </w:p>
    <w:p w14:paraId="1C2E5393" w14:textId="4D23F103" w:rsidR="005B767F" w:rsidRPr="00CB751E" w:rsidRDefault="005B767F" w:rsidP="00CB751E">
      <w:pPr>
        <w:pStyle w:val="Bodytext10"/>
        <w:spacing w:before="120" w:after="120" w:line="280" w:lineRule="exact"/>
        <w:jc w:val="both"/>
        <w:rPr>
          <w:lang w:val="el-GR"/>
        </w:rPr>
      </w:pPr>
      <w:r w:rsidRPr="00CB751E">
        <w:rPr>
          <w:rStyle w:val="Bodytext1"/>
          <w:lang w:val="el-GR"/>
        </w:rPr>
        <w:t>Σε περίπτωση που τα προβλήματα τεκμηριώνονται από την ομάδα επαλήθευσης, ο διεθνής οργανισμός και η διαχειριστική αρχή ενδέχεται να επιθυμούν να ζητήσουν από κοινού από τις ελεγκτικές υπηρεσίες του οργανισμού να αξιολογήσουν το πλήρες εύρος των προβλημάτων, συμπεριλαμβανομένου του συνολικού ποσού των δηλωθεισών δαπανών που ενδέχεται να επηρεαστούν.</w:t>
      </w:r>
    </w:p>
    <w:p w14:paraId="7E07BC9A" w14:textId="65668EBC" w:rsidR="005B767F" w:rsidRPr="00CB751E" w:rsidRDefault="00CE137B" w:rsidP="00CB751E">
      <w:pPr>
        <w:pStyle w:val="Bodytext10"/>
        <w:spacing w:before="120" w:after="120" w:line="280" w:lineRule="exact"/>
        <w:jc w:val="both"/>
        <w:rPr>
          <w:lang w:val="el-GR"/>
        </w:rPr>
      </w:pPr>
      <w:r w:rsidRPr="00CB751E">
        <w:rPr>
          <w:lang w:val="el-GR"/>
        </w:rPr>
        <w:t xml:space="preserve">Η </w:t>
      </w:r>
      <w:r w:rsidR="00684C12" w:rsidRPr="00CB751E">
        <w:rPr>
          <w:lang w:val="el-GR"/>
        </w:rPr>
        <w:t xml:space="preserve">διαχειριστική αρχή </w:t>
      </w:r>
      <w:r w:rsidRPr="00CB751E">
        <w:rPr>
          <w:lang w:val="el-GR"/>
        </w:rPr>
        <w:t>οφείλει να εξαιρέσει από τους ετήσιους λογαριασμούς όλ</w:t>
      </w:r>
      <w:r w:rsidR="005B767F" w:rsidRPr="00CB751E">
        <w:rPr>
          <w:lang w:val="el-GR"/>
        </w:rPr>
        <w:t>ες</w:t>
      </w:r>
      <w:r w:rsidRPr="00CB751E">
        <w:rPr>
          <w:lang w:val="el-GR"/>
        </w:rPr>
        <w:t xml:space="preserve"> τ</w:t>
      </w:r>
      <w:r w:rsidR="005B767F" w:rsidRPr="00CB751E">
        <w:rPr>
          <w:lang w:val="el-GR"/>
        </w:rPr>
        <w:t>ις δαπάνες</w:t>
      </w:r>
      <w:r w:rsidRPr="00CB751E">
        <w:rPr>
          <w:lang w:val="el-GR"/>
        </w:rPr>
        <w:t xml:space="preserve"> που </w:t>
      </w:r>
      <w:r w:rsidR="005B767F" w:rsidRPr="00CB751E">
        <w:rPr>
          <w:rStyle w:val="Bodytext1"/>
          <w:lang w:val="el-GR"/>
        </w:rPr>
        <w:t>υπόκεινται σε συνεχή αξιολόγηση της νομιμότητας και της κανονικότητάς τους, εν αναμονή της ολοκλήρωσης της αξιολόγησης. Θα μπορούσε ενδεχομένως να συμπεριληφθεί στη δέσμη εγγράφων για τη διασφάλιση της αξιοπιστίας σε επόμενη λογιστική χρήση.</w:t>
      </w:r>
    </w:p>
    <w:p w14:paraId="78C8AF39" w14:textId="25538F17" w:rsidR="00EE1E58" w:rsidRPr="00684C12" w:rsidRDefault="00EE1E58" w:rsidP="00684C12">
      <w:pPr>
        <w:pStyle w:val="1"/>
        <w:jc w:val="both"/>
        <w:rPr>
          <w:lang w:val="el-GR"/>
        </w:rPr>
      </w:pPr>
      <w:bookmarkStart w:id="1" w:name="bookmark20"/>
      <w:r w:rsidRPr="00622981">
        <w:rPr>
          <w:lang w:val="el-GR"/>
        </w:rPr>
        <w:t>Ενσωμάτωση των διατάξεων στις συμβατικές ρυθμίσεις με διεθνείς οργανισμούς</w:t>
      </w:r>
      <w:bookmarkEnd w:id="1"/>
    </w:p>
    <w:p w14:paraId="7C4D571A" w14:textId="4F990061" w:rsidR="00867303" w:rsidRPr="009A38B8" w:rsidRDefault="00684C12" w:rsidP="00CB751E">
      <w:pPr>
        <w:spacing w:before="120" w:after="120" w:line="280" w:lineRule="exact"/>
        <w:jc w:val="both"/>
        <w:rPr>
          <w:lang w:val="el-GR"/>
        </w:rPr>
      </w:pPr>
      <w:r>
        <w:rPr>
          <w:rStyle w:val="Bodytext1"/>
          <w:lang w:val="el-GR"/>
        </w:rPr>
        <w:t>Οι ειδικές διατάξεις</w:t>
      </w:r>
      <w:r w:rsidR="00B7031C">
        <w:rPr>
          <w:rStyle w:val="Bodytext1"/>
          <w:lang w:val="el-GR"/>
        </w:rPr>
        <w:t xml:space="preserve"> που συνιστούν τη νομική </w:t>
      </w:r>
      <w:r w:rsidR="00B35170">
        <w:rPr>
          <w:rStyle w:val="Bodytext1"/>
          <w:lang w:val="el-GR"/>
        </w:rPr>
        <w:t>βάση</w:t>
      </w:r>
      <w:r>
        <w:rPr>
          <w:rStyle w:val="Bodytext1"/>
          <w:lang w:val="el-GR"/>
        </w:rPr>
        <w:t xml:space="preserve"> των ΤΑΜΕΥ </w:t>
      </w:r>
      <w:r w:rsidR="00B35170">
        <w:rPr>
          <w:rStyle w:val="Bodytext1"/>
          <w:lang w:val="el-GR"/>
        </w:rPr>
        <w:t xml:space="preserve">κατά τα </w:t>
      </w:r>
      <w:bookmarkStart w:id="2" w:name="_Hlk167814298"/>
      <w:r w:rsidR="00B35170">
        <w:rPr>
          <w:rStyle w:val="Bodytext1"/>
          <w:lang w:val="el-GR"/>
        </w:rPr>
        <w:t xml:space="preserve">ανωτέρω περιλαμβάνονται </w:t>
      </w:r>
      <w:r w:rsidR="2C5A98A2" w:rsidRPr="3BF71826">
        <w:rPr>
          <w:rStyle w:val="Bodytext1"/>
          <w:lang w:val="el-GR"/>
        </w:rPr>
        <w:t xml:space="preserve">στην κοινή υπουργική απόφαση για </w:t>
      </w:r>
      <w:r w:rsidR="00B35170">
        <w:rPr>
          <w:rStyle w:val="Bodytext1"/>
          <w:lang w:val="el-GR"/>
        </w:rPr>
        <w:t xml:space="preserve">το Σύστημα </w:t>
      </w:r>
      <w:r w:rsidR="00A353FD">
        <w:rPr>
          <w:rStyle w:val="Bodytext1"/>
          <w:lang w:val="el-GR"/>
        </w:rPr>
        <w:t>Διαχείρισης</w:t>
      </w:r>
      <w:r w:rsidR="00B35170">
        <w:rPr>
          <w:rStyle w:val="Bodytext1"/>
          <w:lang w:val="el-GR"/>
        </w:rPr>
        <w:t xml:space="preserve"> και Ελέγχου</w:t>
      </w:r>
      <w:r w:rsidR="00096AF0">
        <w:rPr>
          <w:rStyle w:val="Bodytext1"/>
          <w:lang w:val="el-GR"/>
        </w:rPr>
        <w:t xml:space="preserve"> </w:t>
      </w:r>
      <w:r>
        <w:rPr>
          <w:rStyle w:val="Bodytext1"/>
          <w:lang w:val="el-GR"/>
        </w:rPr>
        <w:t xml:space="preserve">των ΤΑΜΕΥ, </w:t>
      </w:r>
      <w:bookmarkEnd w:id="2"/>
      <w:r>
        <w:rPr>
          <w:rStyle w:val="Bodytext1"/>
          <w:lang w:val="el-GR"/>
        </w:rPr>
        <w:t xml:space="preserve">οι δε </w:t>
      </w:r>
      <w:r w:rsidR="005B767F" w:rsidRPr="005B767F">
        <w:rPr>
          <w:rStyle w:val="Bodytext1"/>
          <w:lang w:val="el-GR"/>
        </w:rPr>
        <w:t xml:space="preserve">διατάξεις που περιγράφονται στις προηγούμενες ενότητες </w:t>
      </w:r>
      <w:r>
        <w:rPr>
          <w:rStyle w:val="Bodytext1"/>
          <w:lang w:val="el-GR"/>
        </w:rPr>
        <w:t xml:space="preserve">θα </w:t>
      </w:r>
      <w:r w:rsidR="005B767F" w:rsidRPr="005B767F">
        <w:rPr>
          <w:rStyle w:val="Bodytext1"/>
          <w:lang w:val="el-GR"/>
        </w:rPr>
        <w:t>ενσωματ</w:t>
      </w:r>
      <w:r>
        <w:rPr>
          <w:rStyle w:val="Bodytext1"/>
          <w:lang w:val="el-GR"/>
        </w:rPr>
        <w:t xml:space="preserve">ώνονται </w:t>
      </w:r>
      <w:r w:rsidR="008313F8">
        <w:rPr>
          <w:rStyle w:val="Bodytext1"/>
          <w:lang w:val="el-GR"/>
        </w:rPr>
        <w:t>στις «Υποχρεώσεις Δικαιούχου»/</w:t>
      </w:r>
      <w:r>
        <w:rPr>
          <w:rStyle w:val="Bodytext1"/>
          <w:lang w:val="el-GR"/>
        </w:rPr>
        <w:t xml:space="preserve">«Ειδικούς όρους» της απόφασης ένταξης της πράξης. </w:t>
      </w:r>
    </w:p>
    <w:sectPr w:rsidR="00867303" w:rsidRPr="009A38B8" w:rsidSect="006809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D354A" w14:textId="77777777" w:rsidR="00565B23" w:rsidRDefault="00565B23" w:rsidP="000D1D70">
      <w:pPr>
        <w:spacing w:after="0" w:line="240" w:lineRule="auto"/>
      </w:pPr>
      <w:r>
        <w:separator/>
      </w:r>
    </w:p>
  </w:endnote>
  <w:endnote w:type="continuationSeparator" w:id="0">
    <w:p w14:paraId="0CECE0BC" w14:textId="77777777" w:rsidR="00565B23" w:rsidRDefault="00565B23" w:rsidP="000D1D70">
      <w:pPr>
        <w:spacing w:after="0" w:line="240" w:lineRule="auto"/>
      </w:pPr>
      <w:r>
        <w:continuationSeparator/>
      </w:r>
    </w:p>
  </w:endnote>
  <w:endnote w:type="continuationNotice" w:id="1">
    <w:p w14:paraId="301AB061" w14:textId="77777777" w:rsidR="00565B23" w:rsidRDefault="00565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8E22" w14:textId="77777777" w:rsidR="00BE2657" w:rsidRDefault="00BE26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95" w:type="dxa"/>
      <w:jc w:val="center"/>
      <w:tblLayout w:type="fixed"/>
      <w:tblLook w:val="01E0" w:firstRow="1" w:lastRow="1" w:firstColumn="1" w:lastColumn="1" w:noHBand="0" w:noVBand="0"/>
    </w:tblPr>
    <w:tblGrid>
      <w:gridCol w:w="3386"/>
      <w:gridCol w:w="813"/>
      <w:gridCol w:w="4096"/>
    </w:tblGrid>
    <w:tr w:rsidR="0068091A" w:rsidRPr="005625C0" w14:paraId="494C4D6D" w14:textId="77777777" w:rsidTr="0068091A">
      <w:trPr>
        <w:trHeight w:val="1185"/>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03220C11" w14:textId="05F2656A" w:rsidR="0068091A" w:rsidRDefault="0068091A" w:rsidP="00BE2657">
          <w:pPr>
            <w:spacing w:after="0" w:line="252" w:lineRule="auto"/>
            <w:contextualSpacing/>
            <w:jc w:val="center"/>
            <w:rPr>
              <w:lang w:eastAsia="el-GR"/>
            </w:rPr>
          </w:pPr>
          <w:r>
            <w:rPr>
              <w:noProof/>
            </w:rPr>
            <w:drawing>
              <wp:anchor distT="0" distB="0" distL="114300" distR="114300" simplePos="0" relativeHeight="251658240" behindDoc="0" locked="0" layoutInCell="1" allowOverlap="1" wp14:anchorId="608255CA" wp14:editId="0EB9B8C7">
                <wp:simplePos x="0" y="0"/>
                <wp:positionH relativeFrom="column">
                  <wp:align>left</wp:align>
                </wp:positionH>
                <wp:positionV relativeFrom="paragraph">
                  <wp:posOffset>0</wp:posOffset>
                </wp:positionV>
                <wp:extent cx="2000250" cy="247650"/>
                <wp:effectExtent l="0" t="0" r="0" b="0"/>
                <wp:wrapNone/>
                <wp:docPr id="114236595"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4C3587F2" w14:textId="77777777" w:rsidR="0068091A" w:rsidRDefault="0068091A" w:rsidP="00BE2657">
          <w:pPr>
            <w:spacing w:after="0" w:line="252" w:lineRule="auto"/>
            <w:contextualSpacing/>
            <w:jc w:val="center"/>
            <w:rPr>
              <w:rFonts w:eastAsia="Calibri" w:cstheme="minorHAnsi"/>
              <w:sz w:val="18"/>
              <w:szCs w:val="18"/>
            </w:rPr>
          </w:pPr>
          <w:r>
            <w:rPr>
              <w:rFonts w:eastAsia="Calibri" w:cstheme="minorHAnsi"/>
              <w:sz w:val="18"/>
              <w:szCs w:val="18"/>
            </w:rPr>
            <w:fldChar w:fldCharType="begin"/>
          </w:r>
          <w:r>
            <w:rPr>
              <w:rFonts w:cstheme="minorHAnsi"/>
              <w:sz w:val="18"/>
              <w:szCs w:val="18"/>
            </w:rPr>
            <w:instrText>PAGE</w:instrText>
          </w:r>
          <w:r>
            <w:rPr>
              <w:rFonts w:eastAsia="Calibri" w:cstheme="minorHAnsi"/>
              <w:sz w:val="18"/>
              <w:szCs w:val="18"/>
            </w:rPr>
            <w:fldChar w:fldCharType="separate"/>
          </w:r>
          <w:r>
            <w:rPr>
              <w:rFonts w:cstheme="minorHAnsi"/>
              <w:noProof/>
              <w:sz w:val="18"/>
              <w:szCs w:val="18"/>
            </w:rPr>
            <w:t>7</w:t>
          </w:r>
          <w:r>
            <w:rPr>
              <w:rFonts w:eastAsia="Calibr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3CAD295B" w14:textId="2F63CE66" w:rsidR="0068091A" w:rsidRPr="0068091A" w:rsidRDefault="0068091A" w:rsidP="00BE2657">
          <w:pPr>
            <w:spacing w:after="0" w:line="252" w:lineRule="auto"/>
            <w:contextualSpacing/>
            <w:jc w:val="right"/>
            <w:rPr>
              <w:rFonts w:ascii="Tahoma" w:eastAsia="Tahoma" w:hAnsi="Tahoma" w:cs="Tahoma"/>
              <w:color w:val="000000" w:themeColor="text1"/>
              <w:sz w:val="16"/>
              <w:szCs w:val="16"/>
              <w:lang w:val="el-GR"/>
            </w:rPr>
          </w:pPr>
          <w:r w:rsidRPr="0068091A">
            <w:rPr>
              <w:rFonts w:eastAsia="Tahoma" w:cs="Tahoma"/>
              <w:color w:val="000000" w:themeColor="text1"/>
              <w:sz w:val="16"/>
              <w:szCs w:val="16"/>
              <w:lang w:val="el-GR"/>
            </w:rPr>
            <w:t>Οδηγίες: Ο.Ε.ΙΙ.5_</w:t>
          </w:r>
          <w:r>
            <w:rPr>
              <w:rFonts w:eastAsia="Tahoma" w:cs="Tahoma"/>
              <w:color w:val="000000" w:themeColor="text1"/>
              <w:sz w:val="16"/>
              <w:szCs w:val="16"/>
              <w:lang w:val="el-GR"/>
            </w:rPr>
            <w:t>4</w:t>
          </w:r>
        </w:p>
        <w:p w14:paraId="5A185BC1" w14:textId="17CDD0D9" w:rsidR="0068091A" w:rsidRPr="0068091A" w:rsidRDefault="0068091A" w:rsidP="00BE2657">
          <w:pPr>
            <w:spacing w:after="0" w:line="252" w:lineRule="auto"/>
            <w:contextualSpacing/>
            <w:jc w:val="right"/>
            <w:rPr>
              <w:rFonts w:ascii="Verdana" w:eastAsia="Times New Roman" w:hAnsi="Verdana" w:cs="Times New Roman"/>
              <w:color w:val="44546A" w:themeColor="text2"/>
              <w:sz w:val="20"/>
              <w:szCs w:val="20"/>
              <w:lang w:val="el-GR"/>
            </w:rPr>
          </w:pPr>
          <w:r w:rsidRPr="0068091A">
            <w:rPr>
              <w:rFonts w:eastAsia="Tahoma" w:cs="Tahoma"/>
              <w:color w:val="000000" w:themeColor="text1"/>
              <w:sz w:val="16"/>
              <w:szCs w:val="16"/>
              <w:lang w:val="el-GR"/>
            </w:rPr>
            <w:t>Έκδοση:</w:t>
          </w:r>
          <w:r w:rsidR="005625C0">
            <w:rPr>
              <w:rFonts w:eastAsia="Tahoma" w:cs="Tahoma"/>
              <w:color w:val="000000" w:themeColor="text1"/>
              <w:sz w:val="16"/>
              <w:szCs w:val="16"/>
              <w:lang w:val="el-GR"/>
            </w:rPr>
            <w:t>2</w:t>
          </w:r>
          <w:r w:rsidRPr="0068091A">
            <w:rPr>
              <w:rFonts w:eastAsia="Tahoma" w:cs="Tahoma"/>
              <w:color w:val="000000" w:themeColor="text1"/>
              <w:sz w:val="16"/>
              <w:szCs w:val="16"/>
              <w:vertAlign w:val="superscript"/>
              <w:lang w:val="el-GR"/>
            </w:rPr>
            <w:t>η</w:t>
          </w:r>
          <w:r w:rsidRPr="0068091A">
            <w:rPr>
              <w:rFonts w:eastAsia="Tahoma" w:cs="Tahoma"/>
              <w:color w:val="000000" w:themeColor="text1"/>
              <w:sz w:val="16"/>
              <w:szCs w:val="16"/>
              <w:lang w:val="el-GR"/>
            </w:rPr>
            <w:t xml:space="preserve"> </w:t>
          </w:r>
        </w:p>
        <w:p w14:paraId="7384D0D4" w14:textId="28936558" w:rsidR="0068091A" w:rsidRPr="005625C0" w:rsidRDefault="0068091A" w:rsidP="00BE2657">
          <w:pPr>
            <w:spacing w:after="0" w:line="252" w:lineRule="auto"/>
            <w:contextualSpacing/>
            <w:jc w:val="right"/>
            <w:rPr>
              <w:rFonts w:ascii="Tahoma" w:eastAsia="Tahoma" w:hAnsi="Tahoma" w:cs="Tahoma"/>
              <w:color w:val="000000" w:themeColor="text1"/>
              <w:sz w:val="16"/>
              <w:szCs w:val="16"/>
              <w:lang w:val="el-GR"/>
            </w:rPr>
          </w:pPr>
          <w:proofErr w:type="spellStart"/>
          <w:r w:rsidRPr="005625C0">
            <w:rPr>
              <w:rFonts w:eastAsia="Tahoma" w:cs="Tahoma"/>
              <w:color w:val="000000" w:themeColor="text1"/>
              <w:sz w:val="16"/>
              <w:szCs w:val="16"/>
              <w:lang w:val="el-GR"/>
            </w:rPr>
            <w:t>Ημ</w:t>
          </w:r>
          <w:proofErr w:type="spellEnd"/>
          <w:r w:rsidRPr="005625C0">
            <w:rPr>
              <w:rFonts w:eastAsia="Tahoma" w:cs="Tahoma"/>
              <w:color w:val="000000" w:themeColor="text1"/>
              <w:sz w:val="16"/>
              <w:szCs w:val="16"/>
              <w:lang w:val="el-GR"/>
            </w:rPr>
            <w:t xml:space="preserve">. Έκδοσης: </w:t>
          </w:r>
          <w:r w:rsidR="00363811">
            <w:rPr>
              <w:rFonts w:eastAsia="Tahoma" w:cs="Tahoma"/>
              <w:color w:val="000000" w:themeColor="text1"/>
              <w:sz w:val="16"/>
              <w:szCs w:val="16"/>
              <w:lang w:val="el-GR"/>
            </w:rPr>
            <w:t>Μάιος</w:t>
          </w:r>
          <w:r w:rsidR="005625C0">
            <w:rPr>
              <w:rFonts w:eastAsia="Tahoma" w:cs="Tahoma"/>
              <w:color w:val="000000" w:themeColor="text1"/>
              <w:sz w:val="16"/>
              <w:szCs w:val="16"/>
              <w:lang w:val="el-GR"/>
            </w:rPr>
            <w:t xml:space="preserve"> 2024</w:t>
          </w:r>
        </w:p>
      </w:tc>
    </w:tr>
  </w:tbl>
  <w:p w14:paraId="7F5B0CF5" w14:textId="77777777" w:rsidR="000D1D70" w:rsidRPr="005625C0" w:rsidRDefault="000D1D70" w:rsidP="00BE2657">
    <w:pPr>
      <w:pStyle w:val="a5"/>
      <w:contextualSpacing/>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7C00" w14:textId="77777777" w:rsidR="00BE2657" w:rsidRDefault="00BE26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C751" w14:textId="77777777" w:rsidR="00565B23" w:rsidRDefault="00565B23" w:rsidP="000D1D70">
      <w:pPr>
        <w:spacing w:after="0" w:line="240" w:lineRule="auto"/>
      </w:pPr>
      <w:r>
        <w:separator/>
      </w:r>
    </w:p>
  </w:footnote>
  <w:footnote w:type="continuationSeparator" w:id="0">
    <w:p w14:paraId="4679C7DC" w14:textId="77777777" w:rsidR="00565B23" w:rsidRDefault="00565B23" w:rsidP="000D1D70">
      <w:pPr>
        <w:spacing w:after="0" w:line="240" w:lineRule="auto"/>
      </w:pPr>
      <w:r>
        <w:continuationSeparator/>
      </w:r>
    </w:p>
  </w:footnote>
  <w:footnote w:type="continuationNotice" w:id="1">
    <w:p w14:paraId="012056B4" w14:textId="77777777" w:rsidR="00565B23" w:rsidRDefault="00565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72A7" w14:textId="77777777" w:rsidR="00BE2657" w:rsidRDefault="00BE26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64DC" w14:textId="77777777" w:rsidR="00BE2657" w:rsidRDefault="00BE265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3336" w14:textId="77777777" w:rsidR="00BE2657" w:rsidRDefault="00BE26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9D17A5"/>
    <w:multiLevelType w:val="hybridMultilevel"/>
    <w:tmpl w:val="1BC68E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FCD84"/>
    <w:multiLevelType w:val="hybridMultilevel"/>
    <w:tmpl w:val="9E801D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20D30"/>
    <w:multiLevelType w:val="hybridMultilevel"/>
    <w:tmpl w:val="3E7EEB4A"/>
    <w:lvl w:ilvl="0" w:tplc="ABCC57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EE3282"/>
    <w:multiLevelType w:val="hybridMultilevel"/>
    <w:tmpl w:val="14BCF42E"/>
    <w:lvl w:ilvl="0" w:tplc="ABCC576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71304D"/>
    <w:multiLevelType w:val="hybridMultilevel"/>
    <w:tmpl w:val="5FB8758E"/>
    <w:lvl w:ilvl="0" w:tplc="4F887F5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0DB33D10"/>
    <w:multiLevelType w:val="multilevel"/>
    <w:tmpl w:val="B1B2A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16D79"/>
    <w:multiLevelType w:val="multilevel"/>
    <w:tmpl w:val="120CC2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B3617"/>
    <w:multiLevelType w:val="hybridMultilevel"/>
    <w:tmpl w:val="BD2E03FC"/>
    <w:lvl w:ilvl="0" w:tplc="04080001">
      <w:start w:val="1"/>
      <w:numFmt w:val="bullet"/>
      <w:lvlText w:val=""/>
      <w:lvlJc w:val="left"/>
      <w:pPr>
        <w:ind w:left="763" w:hanging="360"/>
      </w:pPr>
      <w:rPr>
        <w:rFonts w:ascii="Symbol" w:hAnsi="Symbol"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abstractNum w:abstractNumId="8" w15:restartNumberingAfterBreak="0">
    <w:nsid w:val="1AD22E23"/>
    <w:multiLevelType w:val="hybridMultilevel"/>
    <w:tmpl w:val="4778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A5ECC"/>
    <w:multiLevelType w:val="multilevel"/>
    <w:tmpl w:val="16146CD8"/>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7B2A7"/>
    <w:multiLevelType w:val="hybridMultilevel"/>
    <w:tmpl w:val="857E3C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DD1F1F"/>
    <w:multiLevelType w:val="multilevel"/>
    <w:tmpl w:val="5EBE1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777B5"/>
    <w:multiLevelType w:val="hybridMultilevel"/>
    <w:tmpl w:val="7598A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6B5FB7"/>
    <w:multiLevelType w:val="hybridMultilevel"/>
    <w:tmpl w:val="21368AA8"/>
    <w:lvl w:ilvl="0" w:tplc="0408001B">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DF9E4C0"/>
    <w:multiLevelType w:val="hybridMultilevel"/>
    <w:tmpl w:val="4FC8EA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D2762F"/>
    <w:multiLevelType w:val="hybridMultilevel"/>
    <w:tmpl w:val="8D7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E3EF6"/>
    <w:multiLevelType w:val="hybridMultilevel"/>
    <w:tmpl w:val="5AE0DD9C"/>
    <w:lvl w:ilvl="0" w:tplc="9C027ED6">
      <w:start w:val="1"/>
      <w:numFmt w:val="lowerRoman"/>
      <w:lvlText w:val="%1."/>
      <w:lvlJc w:val="righ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78B6119"/>
    <w:multiLevelType w:val="hybridMultilevel"/>
    <w:tmpl w:val="DA4663F0"/>
    <w:lvl w:ilvl="0" w:tplc="57163B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9E2822"/>
    <w:multiLevelType w:val="hybridMultilevel"/>
    <w:tmpl w:val="CC708F10"/>
    <w:lvl w:ilvl="0" w:tplc="E22C4EDC">
      <w:start w:val="1"/>
      <w:numFmt w:val="lowerRoman"/>
      <w:lvlText w:val="%1."/>
      <w:lvlJc w:val="left"/>
      <w:pPr>
        <w:ind w:left="1713" w:hanging="72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9" w15:restartNumberingAfterBreak="0">
    <w:nsid w:val="503E1E7C"/>
    <w:multiLevelType w:val="hybridMultilevel"/>
    <w:tmpl w:val="DB1C614E"/>
    <w:lvl w:ilvl="0" w:tplc="C03408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082718"/>
    <w:multiLevelType w:val="hybridMultilevel"/>
    <w:tmpl w:val="04E8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87C4F"/>
    <w:multiLevelType w:val="hybridMultilevel"/>
    <w:tmpl w:val="8918BFDA"/>
    <w:lvl w:ilvl="0" w:tplc="ABCC5764">
      <w:start w:val="1"/>
      <w:numFmt w:val="lowerRoman"/>
      <w:lvlText w:val="%1."/>
      <w:lvlJc w:val="left"/>
      <w:pPr>
        <w:ind w:left="768" w:hanging="360"/>
      </w:pPr>
      <w:rPr>
        <w:rFonts w:hint="default"/>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2" w15:restartNumberingAfterBreak="0">
    <w:nsid w:val="64241823"/>
    <w:multiLevelType w:val="multilevel"/>
    <w:tmpl w:val="43F8E1BE"/>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1C0890"/>
    <w:multiLevelType w:val="multilevel"/>
    <w:tmpl w:val="48600D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575EFE"/>
    <w:multiLevelType w:val="hybridMultilevel"/>
    <w:tmpl w:val="BA7A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926A4"/>
    <w:multiLevelType w:val="hybridMultilevel"/>
    <w:tmpl w:val="25DCC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711972"/>
    <w:multiLevelType w:val="hybridMultilevel"/>
    <w:tmpl w:val="A446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A3613F"/>
    <w:multiLevelType w:val="hybridMultilevel"/>
    <w:tmpl w:val="09BE21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7961559"/>
    <w:multiLevelType w:val="hybridMultilevel"/>
    <w:tmpl w:val="A326981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DFE3F64"/>
    <w:multiLevelType w:val="hybridMultilevel"/>
    <w:tmpl w:val="03FE9B7A"/>
    <w:lvl w:ilvl="0" w:tplc="4F887F5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EEF5AD8"/>
    <w:multiLevelType w:val="multilevel"/>
    <w:tmpl w:val="B69C25E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1006554">
    <w:abstractNumId w:val="20"/>
  </w:num>
  <w:num w:numId="2" w16cid:durableId="935093413">
    <w:abstractNumId w:val="24"/>
  </w:num>
  <w:num w:numId="3" w16cid:durableId="954019569">
    <w:abstractNumId w:val="8"/>
  </w:num>
  <w:num w:numId="4" w16cid:durableId="1569456693">
    <w:abstractNumId w:val="15"/>
  </w:num>
  <w:num w:numId="5" w16cid:durableId="741637437">
    <w:abstractNumId w:val="27"/>
  </w:num>
  <w:num w:numId="6" w16cid:durableId="1239287798">
    <w:abstractNumId w:val="26"/>
  </w:num>
  <w:num w:numId="7" w16cid:durableId="1310095445">
    <w:abstractNumId w:val="13"/>
  </w:num>
  <w:num w:numId="8" w16cid:durableId="18898912">
    <w:abstractNumId w:val="28"/>
  </w:num>
  <w:num w:numId="9" w16cid:durableId="1019744919">
    <w:abstractNumId w:val="0"/>
  </w:num>
  <w:num w:numId="10" w16cid:durableId="844171019">
    <w:abstractNumId w:val="14"/>
  </w:num>
  <w:num w:numId="11" w16cid:durableId="1114713480">
    <w:abstractNumId w:val="1"/>
  </w:num>
  <w:num w:numId="12" w16cid:durableId="1035890420">
    <w:abstractNumId w:val="10"/>
  </w:num>
  <w:num w:numId="13" w16cid:durableId="1872448242">
    <w:abstractNumId w:val="29"/>
  </w:num>
  <w:num w:numId="14" w16cid:durableId="1132287075">
    <w:abstractNumId w:val="4"/>
  </w:num>
  <w:num w:numId="15" w16cid:durableId="717975355">
    <w:abstractNumId w:val="2"/>
  </w:num>
  <w:num w:numId="16" w16cid:durableId="135923017">
    <w:abstractNumId w:val="21"/>
  </w:num>
  <w:num w:numId="17" w16cid:durableId="915865603">
    <w:abstractNumId w:val="7"/>
  </w:num>
  <w:num w:numId="18" w16cid:durableId="2039502946">
    <w:abstractNumId w:val="6"/>
  </w:num>
  <w:num w:numId="19" w16cid:durableId="403064645">
    <w:abstractNumId w:val="19"/>
  </w:num>
  <w:num w:numId="20" w16cid:durableId="1987971373">
    <w:abstractNumId w:val="11"/>
  </w:num>
  <w:num w:numId="21" w16cid:durableId="1813448536">
    <w:abstractNumId w:val="30"/>
  </w:num>
  <w:num w:numId="22" w16cid:durableId="1564026880">
    <w:abstractNumId w:val="9"/>
  </w:num>
  <w:num w:numId="23" w16cid:durableId="869535147">
    <w:abstractNumId w:val="23"/>
  </w:num>
  <w:num w:numId="24" w16cid:durableId="761682108">
    <w:abstractNumId w:val="5"/>
  </w:num>
  <w:num w:numId="25" w16cid:durableId="548079213">
    <w:abstractNumId w:val="12"/>
  </w:num>
  <w:num w:numId="26" w16cid:durableId="821850635">
    <w:abstractNumId w:val="22"/>
  </w:num>
  <w:num w:numId="27" w16cid:durableId="1123426898">
    <w:abstractNumId w:val="25"/>
  </w:num>
  <w:num w:numId="28" w16cid:durableId="769155977">
    <w:abstractNumId w:val="16"/>
  </w:num>
  <w:num w:numId="29" w16cid:durableId="1863277123">
    <w:abstractNumId w:val="3"/>
  </w:num>
  <w:num w:numId="30" w16cid:durableId="1742211897">
    <w:abstractNumId w:val="17"/>
  </w:num>
  <w:num w:numId="31" w16cid:durableId="1038774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8"/>
    <w:rsid w:val="0000133A"/>
    <w:rsid w:val="00004753"/>
    <w:rsid w:val="0002397B"/>
    <w:rsid w:val="00036CDB"/>
    <w:rsid w:val="00076663"/>
    <w:rsid w:val="00094893"/>
    <w:rsid w:val="00096AF0"/>
    <w:rsid w:val="000B7DE6"/>
    <w:rsid w:val="000D1D70"/>
    <w:rsid w:val="000E436B"/>
    <w:rsid w:val="000E784B"/>
    <w:rsid w:val="00101771"/>
    <w:rsid w:val="00166AA9"/>
    <w:rsid w:val="00187FED"/>
    <w:rsid w:val="001A61BD"/>
    <w:rsid w:val="001E4D02"/>
    <w:rsid w:val="001E5E58"/>
    <w:rsid w:val="001F2724"/>
    <w:rsid w:val="0021087F"/>
    <w:rsid w:val="00233A2D"/>
    <w:rsid w:val="00237768"/>
    <w:rsid w:val="002463BA"/>
    <w:rsid w:val="00246F76"/>
    <w:rsid w:val="00276035"/>
    <w:rsid w:val="00280551"/>
    <w:rsid w:val="00280EB7"/>
    <w:rsid w:val="002A63FA"/>
    <w:rsid w:val="00353EDA"/>
    <w:rsid w:val="00363811"/>
    <w:rsid w:val="00397CD8"/>
    <w:rsid w:val="003C0C3C"/>
    <w:rsid w:val="003D2090"/>
    <w:rsid w:val="003F06EB"/>
    <w:rsid w:val="00401EAB"/>
    <w:rsid w:val="00460BAA"/>
    <w:rsid w:val="0048401E"/>
    <w:rsid w:val="00492267"/>
    <w:rsid w:val="004C5486"/>
    <w:rsid w:val="00530BED"/>
    <w:rsid w:val="00534379"/>
    <w:rsid w:val="00555AF6"/>
    <w:rsid w:val="005625C0"/>
    <w:rsid w:val="00565B23"/>
    <w:rsid w:val="005839B6"/>
    <w:rsid w:val="005B767F"/>
    <w:rsid w:val="005C7FF8"/>
    <w:rsid w:val="005F0B2F"/>
    <w:rsid w:val="005F380C"/>
    <w:rsid w:val="00611F94"/>
    <w:rsid w:val="00613A38"/>
    <w:rsid w:val="00617822"/>
    <w:rsid w:val="00622981"/>
    <w:rsid w:val="00627CC7"/>
    <w:rsid w:val="00641C7F"/>
    <w:rsid w:val="0064284A"/>
    <w:rsid w:val="0064450C"/>
    <w:rsid w:val="0068091A"/>
    <w:rsid w:val="00684C12"/>
    <w:rsid w:val="006925EB"/>
    <w:rsid w:val="006A1B0B"/>
    <w:rsid w:val="006C1187"/>
    <w:rsid w:val="006D5C3E"/>
    <w:rsid w:val="006D79AA"/>
    <w:rsid w:val="00715F3B"/>
    <w:rsid w:val="00726A88"/>
    <w:rsid w:val="0073316C"/>
    <w:rsid w:val="00747547"/>
    <w:rsid w:val="00755234"/>
    <w:rsid w:val="0076646A"/>
    <w:rsid w:val="007951D1"/>
    <w:rsid w:val="007A127B"/>
    <w:rsid w:val="007C3B74"/>
    <w:rsid w:val="007C49CD"/>
    <w:rsid w:val="007D4191"/>
    <w:rsid w:val="00815C4B"/>
    <w:rsid w:val="008313F8"/>
    <w:rsid w:val="0086381B"/>
    <w:rsid w:val="00867303"/>
    <w:rsid w:val="00876B53"/>
    <w:rsid w:val="008A0D4D"/>
    <w:rsid w:val="008B4F37"/>
    <w:rsid w:val="008E4029"/>
    <w:rsid w:val="009174CB"/>
    <w:rsid w:val="00937507"/>
    <w:rsid w:val="0094023B"/>
    <w:rsid w:val="0096137E"/>
    <w:rsid w:val="00990398"/>
    <w:rsid w:val="00995443"/>
    <w:rsid w:val="009A38B8"/>
    <w:rsid w:val="009C2DD5"/>
    <w:rsid w:val="00A0561E"/>
    <w:rsid w:val="00A12808"/>
    <w:rsid w:val="00A353FD"/>
    <w:rsid w:val="00A40FC0"/>
    <w:rsid w:val="00A61C43"/>
    <w:rsid w:val="00AB1D9C"/>
    <w:rsid w:val="00AB6133"/>
    <w:rsid w:val="00AF19BE"/>
    <w:rsid w:val="00B0065D"/>
    <w:rsid w:val="00B17C6B"/>
    <w:rsid w:val="00B20107"/>
    <w:rsid w:val="00B35170"/>
    <w:rsid w:val="00B436EE"/>
    <w:rsid w:val="00B46F6F"/>
    <w:rsid w:val="00B7031C"/>
    <w:rsid w:val="00B73BD0"/>
    <w:rsid w:val="00B80C60"/>
    <w:rsid w:val="00B9189E"/>
    <w:rsid w:val="00BE2657"/>
    <w:rsid w:val="00C16FAF"/>
    <w:rsid w:val="00C35D19"/>
    <w:rsid w:val="00C530C2"/>
    <w:rsid w:val="00C760AE"/>
    <w:rsid w:val="00CB751E"/>
    <w:rsid w:val="00CC4F06"/>
    <w:rsid w:val="00CE137B"/>
    <w:rsid w:val="00CE1C9E"/>
    <w:rsid w:val="00CE304E"/>
    <w:rsid w:val="00CE5E43"/>
    <w:rsid w:val="00D07D5F"/>
    <w:rsid w:val="00D17C54"/>
    <w:rsid w:val="00D33725"/>
    <w:rsid w:val="00D53FF0"/>
    <w:rsid w:val="00D62609"/>
    <w:rsid w:val="00D91AEE"/>
    <w:rsid w:val="00DB2A4C"/>
    <w:rsid w:val="00E0556A"/>
    <w:rsid w:val="00E245C3"/>
    <w:rsid w:val="00E311AB"/>
    <w:rsid w:val="00E43D47"/>
    <w:rsid w:val="00E754A4"/>
    <w:rsid w:val="00E839E1"/>
    <w:rsid w:val="00EA0D46"/>
    <w:rsid w:val="00EA5052"/>
    <w:rsid w:val="00EE1E58"/>
    <w:rsid w:val="00F1476A"/>
    <w:rsid w:val="00F274F1"/>
    <w:rsid w:val="00F327FB"/>
    <w:rsid w:val="00F467A8"/>
    <w:rsid w:val="00F569B7"/>
    <w:rsid w:val="00F82708"/>
    <w:rsid w:val="00FC48B2"/>
    <w:rsid w:val="00FE459C"/>
    <w:rsid w:val="00FE7B66"/>
    <w:rsid w:val="2C5A98A2"/>
    <w:rsid w:val="3BF71826"/>
    <w:rsid w:val="434AD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62C72"/>
  <w15:chartTrackingRefBased/>
  <w15:docId w15:val="{29216415-F78C-48FA-A8B0-93700CFF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D1D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8B8"/>
    <w:pPr>
      <w:ind w:left="720"/>
      <w:contextualSpacing/>
    </w:pPr>
  </w:style>
  <w:style w:type="paragraph" w:customStyle="1" w:styleId="Default">
    <w:name w:val="Default"/>
    <w:rsid w:val="009174CB"/>
    <w:pPr>
      <w:autoSpaceDE w:val="0"/>
      <w:autoSpaceDN w:val="0"/>
      <w:adjustRightInd w:val="0"/>
      <w:spacing w:after="0" w:line="240" w:lineRule="auto"/>
    </w:pPr>
    <w:rPr>
      <w:rFonts w:ascii="EUAlbertina" w:hAnsi="EUAlbertina" w:cs="EUAlbertina"/>
      <w:color w:val="000000"/>
      <w:sz w:val="24"/>
      <w:szCs w:val="24"/>
      <w:lang w:val="el-GR"/>
    </w:rPr>
  </w:style>
  <w:style w:type="character" w:customStyle="1" w:styleId="1Char">
    <w:name w:val="Επικεφαλίδα 1 Char"/>
    <w:basedOn w:val="a0"/>
    <w:link w:val="1"/>
    <w:uiPriority w:val="9"/>
    <w:rsid w:val="000D1D70"/>
    <w:rPr>
      <w:rFonts w:asciiTheme="majorHAnsi" w:eastAsiaTheme="majorEastAsia" w:hAnsiTheme="majorHAnsi" w:cstheme="majorBidi"/>
      <w:color w:val="2E74B5" w:themeColor="accent1" w:themeShade="BF"/>
      <w:sz w:val="32"/>
      <w:szCs w:val="32"/>
    </w:rPr>
  </w:style>
  <w:style w:type="paragraph" w:styleId="a4">
    <w:name w:val="header"/>
    <w:basedOn w:val="a"/>
    <w:link w:val="Char"/>
    <w:uiPriority w:val="99"/>
    <w:unhideWhenUsed/>
    <w:rsid w:val="000D1D70"/>
    <w:pPr>
      <w:tabs>
        <w:tab w:val="center" w:pos="4153"/>
        <w:tab w:val="right" w:pos="8306"/>
      </w:tabs>
      <w:spacing w:after="0" w:line="240" w:lineRule="auto"/>
    </w:pPr>
  </w:style>
  <w:style w:type="character" w:customStyle="1" w:styleId="Char">
    <w:name w:val="Κεφαλίδα Char"/>
    <w:basedOn w:val="a0"/>
    <w:link w:val="a4"/>
    <w:uiPriority w:val="99"/>
    <w:rsid w:val="000D1D70"/>
  </w:style>
  <w:style w:type="paragraph" w:styleId="a5">
    <w:name w:val="footer"/>
    <w:basedOn w:val="a"/>
    <w:link w:val="Char0"/>
    <w:uiPriority w:val="99"/>
    <w:unhideWhenUsed/>
    <w:rsid w:val="000D1D70"/>
    <w:pPr>
      <w:tabs>
        <w:tab w:val="center" w:pos="4153"/>
        <w:tab w:val="right" w:pos="8306"/>
      </w:tabs>
      <w:spacing w:after="0" w:line="240" w:lineRule="auto"/>
    </w:pPr>
  </w:style>
  <w:style w:type="character" w:customStyle="1" w:styleId="Char0">
    <w:name w:val="Υποσέλιδο Char"/>
    <w:basedOn w:val="a0"/>
    <w:link w:val="a5"/>
    <w:uiPriority w:val="99"/>
    <w:rsid w:val="000D1D70"/>
  </w:style>
  <w:style w:type="paragraph" w:styleId="-HTML">
    <w:name w:val="HTML Preformatted"/>
    <w:basedOn w:val="a"/>
    <w:link w:val="-HTMLChar"/>
    <w:uiPriority w:val="99"/>
    <w:semiHidden/>
    <w:unhideWhenUsed/>
    <w:rsid w:val="00715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715F3B"/>
    <w:rPr>
      <w:rFonts w:ascii="Courier New" w:eastAsia="Times New Roman" w:hAnsi="Courier New" w:cs="Courier New"/>
      <w:sz w:val="20"/>
      <w:szCs w:val="20"/>
      <w:lang w:val="el-GR" w:eastAsia="el-GR"/>
    </w:rPr>
  </w:style>
  <w:style w:type="character" w:customStyle="1" w:styleId="y2iqfc">
    <w:name w:val="y2iqfc"/>
    <w:basedOn w:val="a0"/>
    <w:rsid w:val="00715F3B"/>
  </w:style>
  <w:style w:type="character" w:styleId="a6">
    <w:name w:val="page number"/>
    <w:basedOn w:val="a0"/>
    <w:rsid w:val="00166AA9"/>
  </w:style>
  <w:style w:type="paragraph" w:styleId="a7">
    <w:name w:val="Revision"/>
    <w:hidden/>
    <w:uiPriority w:val="99"/>
    <w:semiHidden/>
    <w:rsid w:val="00E754A4"/>
    <w:pPr>
      <w:spacing w:after="0" w:line="240" w:lineRule="auto"/>
    </w:pPr>
  </w:style>
  <w:style w:type="character" w:customStyle="1" w:styleId="Footnote1">
    <w:name w:val="Footnote|1_"/>
    <w:basedOn w:val="a0"/>
    <w:link w:val="Footnote10"/>
    <w:rsid w:val="00E754A4"/>
    <w:rPr>
      <w:sz w:val="20"/>
    </w:rPr>
  </w:style>
  <w:style w:type="paragraph" w:customStyle="1" w:styleId="Footnote10">
    <w:name w:val="Footnote|1"/>
    <w:basedOn w:val="a"/>
    <w:link w:val="Footnote1"/>
    <w:rsid w:val="00E754A4"/>
    <w:pPr>
      <w:widowControl w:val="0"/>
      <w:spacing w:after="0" w:line="240" w:lineRule="auto"/>
    </w:pPr>
    <w:rPr>
      <w:sz w:val="20"/>
    </w:rPr>
  </w:style>
  <w:style w:type="character" w:customStyle="1" w:styleId="Bodytext1">
    <w:name w:val="Body text|1_"/>
    <w:basedOn w:val="a0"/>
    <w:link w:val="Bodytext10"/>
    <w:rsid w:val="0021087F"/>
  </w:style>
  <w:style w:type="paragraph" w:customStyle="1" w:styleId="Bodytext10">
    <w:name w:val="Body text|1"/>
    <w:basedOn w:val="a"/>
    <w:link w:val="Bodytext1"/>
    <w:rsid w:val="0021087F"/>
    <w:pPr>
      <w:widowControl w:val="0"/>
      <w:spacing w:after="220" w:line="240" w:lineRule="auto"/>
    </w:pPr>
  </w:style>
  <w:style w:type="paragraph" w:customStyle="1" w:styleId="10">
    <w:name w:val="Βασικό1"/>
    <w:basedOn w:val="a"/>
    <w:rsid w:val="0061782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oj-normal">
    <w:name w:val="oj-normal"/>
    <w:basedOn w:val="a"/>
    <w:rsid w:val="005B767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Bodytext2">
    <w:name w:val="Body text|2_"/>
    <w:basedOn w:val="a0"/>
    <w:link w:val="Bodytext20"/>
    <w:rsid w:val="005B767F"/>
    <w:rPr>
      <w:color w:val="000000"/>
      <w:sz w:val="20"/>
    </w:rPr>
  </w:style>
  <w:style w:type="paragraph" w:customStyle="1" w:styleId="Bodytext20">
    <w:name w:val="Body text|2"/>
    <w:basedOn w:val="a"/>
    <w:link w:val="Bodytext2"/>
    <w:rsid w:val="005B767F"/>
    <w:pPr>
      <w:widowControl w:val="0"/>
      <w:spacing w:after="220" w:line="257" w:lineRule="auto"/>
      <w:ind w:left="300"/>
    </w:pPr>
    <w:rPr>
      <w:color w:val="000000"/>
      <w:sz w:val="20"/>
    </w:rPr>
  </w:style>
  <w:style w:type="character" w:customStyle="1" w:styleId="Heading21">
    <w:name w:val="Heading #2|1_"/>
    <w:basedOn w:val="a0"/>
    <w:link w:val="Heading210"/>
    <w:rsid w:val="005B767F"/>
    <w:rPr>
      <w:b/>
    </w:rPr>
  </w:style>
  <w:style w:type="paragraph" w:customStyle="1" w:styleId="Heading210">
    <w:name w:val="Heading #2|1"/>
    <w:basedOn w:val="a"/>
    <w:link w:val="Heading21"/>
    <w:rsid w:val="005B767F"/>
    <w:pPr>
      <w:widowControl w:val="0"/>
      <w:spacing w:after="220" w:line="240" w:lineRule="auto"/>
      <w:ind w:firstLine="50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2810">
      <w:bodyDiv w:val="1"/>
      <w:marLeft w:val="0"/>
      <w:marRight w:val="0"/>
      <w:marTop w:val="0"/>
      <w:marBottom w:val="0"/>
      <w:divBdr>
        <w:top w:val="none" w:sz="0" w:space="0" w:color="auto"/>
        <w:left w:val="none" w:sz="0" w:space="0" w:color="auto"/>
        <w:bottom w:val="none" w:sz="0" w:space="0" w:color="auto"/>
        <w:right w:val="none" w:sz="0" w:space="0" w:color="auto"/>
      </w:divBdr>
    </w:div>
    <w:div w:id="832179002">
      <w:bodyDiv w:val="1"/>
      <w:marLeft w:val="0"/>
      <w:marRight w:val="0"/>
      <w:marTop w:val="0"/>
      <w:marBottom w:val="0"/>
      <w:divBdr>
        <w:top w:val="none" w:sz="0" w:space="0" w:color="auto"/>
        <w:left w:val="none" w:sz="0" w:space="0" w:color="auto"/>
        <w:bottom w:val="none" w:sz="0" w:space="0" w:color="auto"/>
        <w:right w:val="none" w:sz="0" w:space="0" w:color="auto"/>
      </w:divBdr>
    </w:div>
    <w:div w:id="1343123445">
      <w:bodyDiv w:val="1"/>
      <w:marLeft w:val="0"/>
      <w:marRight w:val="0"/>
      <w:marTop w:val="0"/>
      <w:marBottom w:val="0"/>
      <w:divBdr>
        <w:top w:val="none" w:sz="0" w:space="0" w:color="auto"/>
        <w:left w:val="none" w:sz="0" w:space="0" w:color="auto"/>
        <w:bottom w:val="none" w:sz="0" w:space="0" w:color="auto"/>
        <w:right w:val="none" w:sz="0" w:space="0" w:color="auto"/>
      </w:divBdr>
    </w:div>
    <w:div w:id="1860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b14f67b-07fb-4990-84f3-2bcbd421439c" xsi:nil="true"/>
    <_ip_UnifiedCompliancePolicyProperties xmlns="http://schemas.microsoft.com/sharepoint/v3" xsi:nil="true"/>
    <lcf76f155ced4ddcb4097134ff3c332f xmlns="231fdfef-a9ee-4488-87d7-25509bb61a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347D3-1C99-41C2-8BF3-07CC85DD892F}">
  <ds:schemaRefs>
    <ds:schemaRef ds:uri="http://schemas.microsoft.com/sharepoint/v3/contenttype/forms"/>
  </ds:schemaRefs>
</ds:datastoreItem>
</file>

<file path=customXml/itemProps2.xml><?xml version="1.0" encoding="utf-8"?>
<ds:datastoreItem xmlns:ds="http://schemas.openxmlformats.org/officeDocument/2006/customXml" ds:itemID="{B9A7C2AB-57A2-4D4B-98A8-CD92C34E40A6}">
  <ds:schemaRefs>
    <ds:schemaRef ds:uri="http://schemas.microsoft.com/office/2006/metadata/properties"/>
    <ds:schemaRef ds:uri="http://schemas.microsoft.com/office/infopath/2007/PartnerControls"/>
    <ds:schemaRef ds:uri="http://schemas.microsoft.com/sharepoint/v3"/>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A15B8E71-91C0-4897-A901-13C076110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1718</Words>
  <Characters>9279</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Δήμητρα Σουλελέ</cp:lastModifiedBy>
  <cp:revision>40</cp:revision>
  <cp:lastPrinted>2024-05-29T10:00:00Z</cp:lastPrinted>
  <dcterms:created xsi:type="dcterms:W3CDTF">2024-05-28T19:23:00Z</dcterms:created>
  <dcterms:modified xsi:type="dcterms:W3CDTF">2024-05-29T10:01:00Z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