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7769EB" w14:paraId="30990586"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7210046E" w14:textId="77777777" w:rsidR="007769EB" w:rsidRDefault="00000000">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Δελτίο Διαχείρισης</w:t>
            </w:r>
            <w:r>
              <w:rPr>
                <w:rFonts w:ascii="Arial" w:hAnsi="Arial" w:cs="Arial"/>
                <w:color w:val="000000"/>
                <w:kern w:val="0"/>
              </w:rPr>
              <w:t xml:space="preserve"> </w:t>
            </w:r>
            <w:r>
              <w:rPr>
                <w:rFonts w:ascii="Arial" w:hAnsi="Arial" w:cs="Arial"/>
                <w:b/>
                <w:bCs/>
                <w:color w:val="000000"/>
                <w:kern w:val="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6B86E200" w14:textId="77777777" w:rsidR="007769EB" w:rsidRDefault="00000000">
            <w:pPr>
              <w:widowControl w:val="0"/>
              <w:autoSpaceDE w:val="0"/>
              <w:autoSpaceDN w:val="0"/>
              <w:adjustRightInd w:val="0"/>
              <w:spacing w:after="0" w:line="240" w:lineRule="auto"/>
              <w:ind w:left="108" w:right="108"/>
              <w:rPr>
                <w:rFonts w:ascii="Arial" w:hAnsi="Arial" w:cs="Arial"/>
                <w:b/>
                <w:bCs/>
                <w:color w:val="000000"/>
                <w:kern w:val="0"/>
              </w:rPr>
            </w:pPr>
            <w:r>
              <w:rPr>
                <w:rFonts w:ascii="Arial" w:hAnsi="Arial" w:cs="Arial"/>
                <w:b/>
                <w:bCs/>
                <w:color w:val="000000"/>
                <w:kern w:val="0"/>
              </w:rPr>
              <w:t>ID:671350</w:t>
            </w:r>
          </w:p>
        </w:tc>
      </w:tr>
    </w:tbl>
    <w:p w14:paraId="7975B254" w14:textId="77777777" w:rsidR="007769EB" w:rsidRDefault="007769EB">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7769EB" w14:paraId="4E7F50B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334739C0" w14:textId="77777777" w:rsidR="007769EB"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7769EB" w14:paraId="79B49001"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5477D42" w14:textId="77777777"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O.3.5</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229CF01F" w14:textId="77777777"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proofErr w:type="spellStart"/>
            <w:r>
              <w:rPr>
                <w:rFonts w:ascii="Arial" w:hAnsi="Arial" w:cs="Arial"/>
                <w:color w:val="000000"/>
                <w:kern w:val="0"/>
                <w:sz w:val="18"/>
                <w:szCs w:val="18"/>
              </w:rPr>
              <w:t>Id</w:t>
            </w:r>
            <w:proofErr w:type="spellEnd"/>
            <w:r>
              <w:rPr>
                <w:rFonts w:ascii="Arial" w:hAnsi="Arial" w:cs="Arial"/>
                <w:color w:val="000000"/>
                <w:kern w:val="0"/>
                <w:sz w:val="18"/>
                <w:szCs w:val="18"/>
              </w:rPr>
              <w:t xml:space="preserve"> Μοναδικός :  0</w:t>
            </w:r>
          </w:p>
        </w:tc>
      </w:tr>
      <w:tr w:rsidR="007769EB" w14:paraId="2C3891B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3AD2E57" w14:textId="77777777"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  Αριθμός στοιχείων υποδομής / εγκαταστάσεων που συνδέονται με την ασφάλεια / εργαλείων / μηχανισμών που κατασκευάστηκαν/αγοράστηκαν/αναβαθμίστηκαν </w:t>
            </w:r>
          </w:p>
          <w:p w14:paraId="4365E3DA" w14:textId="1B950B3D" w:rsidR="00003A7B" w:rsidRPr="00003A7B" w:rsidRDefault="00003A7B" w:rsidP="00003A7B">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03A7B">
              <w:rPr>
                <w:rFonts w:ascii="Arial" w:hAnsi="Arial" w:cs="Arial"/>
                <w:color w:val="000000"/>
                <w:kern w:val="0"/>
                <w:sz w:val="18"/>
                <w:szCs w:val="18"/>
              </w:rPr>
              <w:t>Ως υποδομή νοείται ένα</w:t>
            </w:r>
            <w:r w:rsidR="00502239">
              <w:rPr>
                <w:rFonts w:ascii="Arial" w:hAnsi="Arial" w:cs="Arial"/>
                <w:color w:val="000000"/>
                <w:kern w:val="0"/>
                <w:sz w:val="18"/>
                <w:szCs w:val="18"/>
              </w:rPr>
              <w:t xml:space="preserve"> </w:t>
            </w:r>
            <w:r w:rsidR="00732BE4">
              <w:rPr>
                <w:rFonts w:ascii="Arial" w:hAnsi="Arial" w:cs="Arial"/>
                <w:color w:val="000000"/>
                <w:kern w:val="0"/>
                <w:sz w:val="18"/>
                <w:szCs w:val="18"/>
              </w:rPr>
              <w:t xml:space="preserve">υλικό </w:t>
            </w:r>
            <w:r w:rsidRPr="00003A7B">
              <w:rPr>
                <w:rFonts w:ascii="Arial" w:hAnsi="Arial" w:cs="Arial"/>
                <w:color w:val="000000"/>
                <w:kern w:val="0"/>
                <w:sz w:val="18"/>
                <w:szCs w:val="18"/>
              </w:rPr>
              <w:t>αγαθό μόνιμου χαρακτήρα που πληροί όλες τις ακόλουθες προϋποθέσεις:</w:t>
            </w:r>
          </w:p>
          <w:p w14:paraId="2267D2A4" w14:textId="21856121" w:rsidR="00003A7B" w:rsidRDefault="00003A7B" w:rsidP="00003A7B">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03A7B">
              <w:rPr>
                <w:rFonts w:ascii="Arial" w:hAnsi="Arial" w:cs="Arial"/>
                <w:color w:val="000000"/>
                <w:kern w:val="0"/>
                <w:sz w:val="18"/>
                <w:szCs w:val="18"/>
              </w:rPr>
              <w:t>- Έχει ακίνητο χαρακτήρα (</w:t>
            </w:r>
            <w:r w:rsidR="00502239" w:rsidRPr="00003A7B">
              <w:rPr>
                <w:rFonts w:ascii="Arial" w:hAnsi="Arial" w:cs="Arial"/>
                <w:color w:val="000000"/>
                <w:kern w:val="0"/>
                <w:sz w:val="18"/>
                <w:szCs w:val="18"/>
              </w:rPr>
              <w:t xml:space="preserve">είναι </w:t>
            </w:r>
            <w:r w:rsidRPr="00003A7B">
              <w:rPr>
                <w:rFonts w:ascii="Arial" w:hAnsi="Arial" w:cs="Arial"/>
                <w:color w:val="000000"/>
                <w:kern w:val="0"/>
                <w:sz w:val="18"/>
                <w:szCs w:val="18"/>
              </w:rPr>
              <w:t>είτε μόνιμα συνδεδεμένο με το έδαφος είτε με ακίνητο που είναι μόνιμα συνδεδεμένο με το έδαφος και, στην περίπτωση αυτή, χάνει την ταυτότητά του μέσω της ενσωμάτωσης και γίνεται μέρος του ακινήτου στο οποίο είναι συνδεδεμένο).</w:t>
            </w:r>
          </w:p>
          <w:p w14:paraId="5CDCE112" w14:textId="77777777" w:rsidR="00477EBE" w:rsidRPr="00477EBE" w:rsidRDefault="00477EBE" w:rsidP="00477EBE">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477EBE">
              <w:rPr>
                <w:rFonts w:ascii="Arial" w:hAnsi="Arial" w:cs="Arial"/>
                <w:color w:val="000000"/>
                <w:kern w:val="0"/>
                <w:sz w:val="18"/>
                <w:szCs w:val="18"/>
              </w:rPr>
              <w:t>- Υπό κανονικές συνθήκες χρήσης, συμπεριλαμβανομένης της εύλογης φροντίδας και συντήρησης, έχει απεριόριστη διάρκεια ζωής.</w:t>
            </w:r>
          </w:p>
          <w:p w14:paraId="20B3640E" w14:textId="20528A88" w:rsidR="00477EBE" w:rsidRPr="00477EBE" w:rsidRDefault="00477EBE" w:rsidP="00477EBE">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477EBE">
              <w:rPr>
                <w:rFonts w:ascii="Arial" w:hAnsi="Arial" w:cs="Arial"/>
                <w:color w:val="000000"/>
                <w:kern w:val="0"/>
                <w:sz w:val="18"/>
                <w:szCs w:val="18"/>
              </w:rPr>
              <w:t xml:space="preserve">- Διατηρεί το αρχικό του σχήμα και </w:t>
            </w:r>
            <w:r w:rsidR="00502239">
              <w:rPr>
                <w:rFonts w:ascii="Arial" w:hAnsi="Arial" w:cs="Arial"/>
                <w:color w:val="000000"/>
                <w:kern w:val="0"/>
                <w:sz w:val="18"/>
                <w:szCs w:val="18"/>
              </w:rPr>
              <w:t xml:space="preserve">την αρχική του </w:t>
            </w:r>
            <w:r w:rsidRPr="00477EBE">
              <w:rPr>
                <w:rFonts w:ascii="Arial" w:hAnsi="Arial" w:cs="Arial"/>
                <w:color w:val="000000"/>
                <w:kern w:val="0"/>
                <w:sz w:val="18"/>
                <w:szCs w:val="18"/>
              </w:rPr>
              <w:t>εμφάνιση με τη χρήση.</w:t>
            </w:r>
          </w:p>
          <w:p w14:paraId="77969A0F" w14:textId="0473FB95" w:rsidR="00003A7B" w:rsidRDefault="00477EBE" w:rsidP="00477EBE">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477EBE">
              <w:rPr>
                <w:rFonts w:ascii="Arial" w:hAnsi="Arial" w:cs="Arial"/>
                <w:color w:val="000000"/>
                <w:kern w:val="0"/>
                <w:sz w:val="18"/>
                <w:szCs w:val="18"/>
              </w:rPr>
              <w:t xml:space="preserve">Ως </w:t>
            </w:r>
            <w:r w:rsidR="00E731E0">
              <w:rPr>
                <w:rFonts w:ascii="Arial" w:hAnsi="Arial" w:cs="Arial"/>
                <w:color w:val="000000"/>
                <w:kern w:val="0"/>
                <w:sz w:val="18"/>
                <w:szCs w:val="18"/>
              </w:rPr>
              <w:t xml:space="preserve">εγκαταστάσεις </w:t>
            </w:r>
            <w:r w:rsidRPr="00477EBE">
              <w:rPr>
                <w:rFonts w:ascii="Arial" w:hAnsi="Arial" w:cs="Arial"/>
                <w:color w:val="000000"/>
                <w:kern w:val="0"/>
                <w:sz w:val="18"/>
                <w:szCs w:val="18"/>
              </w:rPr>
              <w:t>νοούνται κτίρια ή εξοπλισμός που δεν καλύπτονται από άλλους δείκτες.</w:t>
            </w:r>
            <w:r w:rsidR="00982F32">
              <w:rPr>
                <w:rFonts w:ascii="Arial" w:hAnsi="Arial" w:cs="Arial"/>
                <w:color w:val="000000"/>
                <w:kern w:val="0"/>
                <w:sz w:val="18"/>
                <w:szCs w:val="18"/>
              </w:rPr>
              <w:t xml:space="preserve"> </w:t>
            </w:r>
            <w:r w:rsidRPr="00477EBE">
              <w:rPr>
                <w:rFonts w:ascii="Arial" w:hAnsi="Arial" w:cs="Arial"/>
                <w:color w:val="000000"/>
                <w:kern w:val="0"/>
                <w:sz w:val="18"/>
                <w:szCs w:val="18"/>
              </w:rPr>
              <w:t xml:space="preserve">Παραδείγματα εγκαταστάσεων </w:t>
            </w:r>
            <w:r w:rsidR="00C71635">
              <w:rPr>
                <w:rFonts w:ascii="Arial" w:hAnsi="Arial" w:cs="Arial"/>
                <w:color w:val="000000"/>
                <w:kern w:val="0"/>
                <w:sz w:val="18"/>
                <w:szCs w:val="18"/>
              </w:rPr>
              <w:t xml:space="preserve">που συνδέονται </w:t>
            </w:r>
            <w:r w:rsidRPr="00477EBE">
              <w:rPr>
                <w:rFonts w:ascii="Arial" w:hAnsi="Arial" w:cs="Arial"/>
                <w:color w:val="000000"/>
                <w:kern w:val="0"/>
                <w:sz w:val="18"/>
                <w:szCs w:val="18"/>
              </w:rPr>
              <w:t xml:space="preserve">με την ασφάλεια είναι κτίρια ή γραφεία που </w:t>
            </w:r>
            <w:r w:rsidR="00982F32">
              <w:rPr>
                <w:rFonts w:ascii="Arial" w:hAnsi="Arial" w:cs="Arial"/>
                <w:color w:val="000000"/>
                <w:kern w:val="0"/>
                <w:sz w:val="18"/>
                <w:szCs w:val="18"/>
              </w:rPr>
              <w:t>φυλάσσουν</w:t>
            </w:r>
            <w:r w:rsidRPr="00477EBE">
              <w:rPr>
                <w:rFonts w:ascii="Arial" w:hAnsi="Arial" w:cs="Arial"/>
                <w:color w:val="000000"/>
                <w:kern w:val="0"/>
                <w:sz w:val="18"/>
                <w:szCs w:val="18"/>
              </w:rPr>
              <w:t xml:space="preserve"> συστήματα ΤΠ ή εφεδρικούς διακομιστές που σχετίζονται με την ασφάλεια, χώροι εκπαίδευσης CBRNE, χώροι εκπαίδευσης ειδικών δυνάμεων, Κέντρ</w:t>
            </w:r>
            <w:r w:rsidR="00CB7056">
              <w:rPr>
                <w:rFonts w:ascii="Arial" w:hAnsi="Arial" w:cs="Arial"/>
                <w:color w:val="000000"/>
                <w:kern w:val="0"/>
                <w:sz w:val="18"/>
                <w:szCs w:val="18"/>
              </w:rPr>
              <w:t>α</w:t>
            </w:r>
            <w:r w:rsidRPr="00477EBE">
              <w:rPr>
                <w:rFonts w:ascii="Arial" w:hAnsi="Arial" w:cs="Arial"/>
                <w:color w:val="000000"/>
                <w:kern w:val="0"/>
                <w:sz w:val="18"/>
                <w:szCs w:val="18"/>
              </w:rPr>
              <w:t xml:space="preserve"> Αστυνομικής και Τελωνειακής Συνεργασίας (PCCC) και αίθουσες ελέγχου κρίσεων.</w:t>
            </w:r>
          </w:p>
          <w:p w14:paraId="29717DB0" w14:textId="746FA6C9" w:rsidR="00477EBE" w:rsidRPr="00477EBE" w:rsidRDefault="008468A8" w:rsidP="00477EB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w:t>
            </w:r>
            <w:r w:rsidR="00477EBE" w:rsidRPr="00477EBE">
              <w:rPr>
                <w:rFonts w:ascii="Arial" w:hAnsi="Arial" w:cs="Arial"/>
                <w:color w:val="000000"/>
                <w:kern w:val="0"/>
                <w:sz w:val="18"/>
                <w:szCs w:val="18"/>
              </w:rPr>
              <w:t xml:space="preserve">ργαλεία και μηχανισμοί είναι τμήματα υλικών και άυλων περιουσιακών στοιχείων που αναφέρονται </w:t>
            </w:r>
            <w:r w:rsidR="009957DE">
              <w:rPr>
                <w:rFonts w:ascii="Arial" w:hAnsi="Arial" w:cs="Arial"/>
                <w:color w:val="000000"/>
                <w:kern w:val="0"/>
                <w:sz w:val="18"/>
                <w:szCs w:val="18"/>
              </w:rPr>
              <w:t xml:space="preserve">στο πλαίσιο </w:t>
            </w:r>
            <w:r w:rsidR="00477EBE" w:rsidRPr="00477EBE">
              <w:rPr>
                <w:rFonts w:ascii="Arial" w:hAnsi="Arial" w:cs="Arial"/>
                <w:color w:val="000000"/>
                <w:kern w:val="0"/>
                <w:sz w:val="18"/>
                <w:szCs w:val="18"/>
              </w:rPr>
              <w:t xml:space="preserve">αυτού του δείκτη, εάν δεν αναφέρονται </w:t>
            </w:r>
            <w:r w:rsidR="009957DE">
              <w:rPr>
                <w:rFonts w:ascii="Arial" w:hAnsi="Arial" w:cs="Arial"/>
                <w:color w:val="000000"/>
                <w:kern w:val="0"/>
                <w:sz w:val="18"/>
                <w:szCs w:val="18"/>
              </w:rPr>
              <w:t xml:space="preserve">στο </w:t>
            </w:r>
            <w:r w:rsidR="004D2812">
              <w:rPr>
                <w:rFonts w:ascii="Arial" w:hAnsi="Arial" w:cs="Arial"/>
                <w:color w:val="000000"/>
                <w:kern w:val="0"/>
                <w:sz w:val="18"/>
                <w:szCs w:val="18"/>
              </w:rPr>
              <w:t>πλαίσιο</w:t>
            </w:r>
            <w:r w:rsidR="00477EBE" w:rsidRPr="00477EBE">
              <w:rPr>
                <w:rFonts w:ascii="Arial" w:hAnsi="Arial" w:cs="Arial"/>
                <w:color w:val="000000"/>
                <w:kern w:val="0"/>
                <w:sz w:val="18"/>
                <w:szCs w:val="18"/>
              </w:rPr>
              <w:t xml:space="preserve"> άλλου δείκτη.</w:t>
            </w:r>
          </w:p>
          <w:p w14:paraId="1F055FCA" w14:textId="61947387" w:rsidR="00477EBE" w:rsidRDefault="008468A8" w:rsidP="00477EBE">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w:t>
            </w:r>
            <w:r w:rsidR="00477EBE" w:rsidRPr="00477EBE">
              <w:rPr>
                <w:rFonts w:ascii="Arial" w:hAnsi="Arial" w:cs="Arial"/>
                <w:color w:val="000000"/>
                <w:kern w:val="0"/>
                <w:sz w:val="18"/>
                <w:szCs w:val="18"/>
              </w:rPr>
              <w:t xml:space="preserve">ξοπλισμός που ενοικιάζεται ή μισθώνεται και δεν καλύπτεται από άλλους δείκτες πρέπει να αναφέρεται </w:t>
            </w:r>
            <w:r w:rsidR="00D25941">
              <w:rPr>
                <w:rFonts w:ascii="Arial" w:hAnsi="Arial" w:cs="Arial"/>
                <w:color w:val="000000"/>
                <w:kern w:val="0"/>
                <w:sz w:val="18"/>
                <w:szCs w:val="18"/>
              </w:rPr>
              <w:t xml:space="preserve">στο πλαίσιο </w:t>
            </w:r>
            <w:r w:rsidR="00477EBE" w:rsidRPr="00477EBE">
              <w:rPr>
                <w:rFonts w:ascii="Arial" w:hAnsi="Arial" w:cs="Arial"/>
                <w:color w:val="000000"/>
                <w:kern w:val="0"/>
                <w:sz w:val="18"/>
                <w:szCs w:val="18"/>
              </w:rPr>
              <w:t>αυτού του δείκτη.</w:t>
            </w:r>
          </w:p>
        </w:tc>
      </w:tr>
      <w:tr w:rsidR="007769EB" w:rsidRPr="00905273" w14:paraId="3F1400A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6AA8465" w14:textId="735FA901"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A00662">
              <w:rPr>
                <w:rFonts w:ascii="Arial" w:hAnsi="Arial" w:cs="Arial"/>
                <w:color w:val="000000"/>
                <w:kern w:val="0"/>
                <w:sz w:val="18"/>
                <w:szCs w:val="18"/>
                <w:lang w:val="en-US"/>
              </w:rPr>
              <w:t xml:space="preserve"> (ENG)</w:t>
            </w:r>
            <w:r w:rsidR="00A00662" w:rsidRPr="00A00662">
              <w:rPr>
                <w:rFonts w:ascii="Arial" w:hAnsi="Arial" w:cs="Arial"/>
                <w:color w:val="000000"/>
                <w:kern w:val="0"/>
                <w:sz w:val="18"/>
                <w:szCs w:val="18"/>
                <w:lang w:val="en-US"/>
              </w:rPr>
              <w:t xml:space="preserve"> </w:t>
            </w:r>
            <w:r w:rsidRPr="00A00662">
              <w:rPr>
                <w:rFonts w:ascii="Arial" w:hAnsi="Arial" w:cs="Arial"/>
                <w:color w:val="000000"/>
                <w:kern w:val="0"/>
                <w:sz w:val="18"/>
                <w:szCs w:val="18"/>
                <w:lang w:val="en-US"/>
              </w:rPr>
              <w:t>:  Number of items of infrastructure/security</w:t>
            </w:r>
            <w:r w:rsidR="004D2812" w:rsidRPr="004D2812">
              <w:rPr>
                <w:rFonts w:ascii="Arial" w:hAnsi="Arial" w:cs="Arial"/>
                <w:color w:val="000000"/>
                <w:kern w:val="0"/>
                <w:sz w:val="18"/>
                <w:szCs w:val="18"/>
                <w:lang w:val="en-US"/>
              </w:rPr>
              <w:t xml:space="preserve"> -</w:t>
            </w:r>
            <w:r w:rsidRPr="00A00662">
              <w:rPr>
                <w:rFonts w:ascii="Arial" w:hAnsi="Arial" w:cs="Arial"/>
                <w:color w:val="000000"/>
                <w:kern w:val="0"/>
                <w:sz w:val="18"/>
                <w:szCs w:val="18"/>
                <w:lang w:val="en-US"/>
              </w:rPr>
              <w:t xml:space="preserve"> relevant facilities/tools/mechanisms constructed/ purchased/upgraded</w:t>
            </w:r>
            <w:r w:rsidR="00FB6231" w:rsidRPr="00FB6231">
              <w:rPr>
                <w:rFonts w:ascii="Arial" w:hAnsi="Arial" w:cs="Arial"/>
                <w:color w:val="000000"/>
                <w:kern w:val="0"/>
                <w:sz w:val="18"/>
                <w:szCs w:val="18"/>
                <w:lang w:val="en-US"/>
              </w:rPr>
              <w:t xml:space="preserve"> </w:t>
            </w:r>
          </w:p>
          <w:p w14:paraId="2EEC225C" w14:textId="77777777" w:rsidR="00FB6231" w:rsidRPr="00FB6231" w:rsidRDefault="00FB6231" w:rsidP="00FB6231">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FB6231">
              <w:rPr>
                <w:rFonts w:ascii="Arial" w:hAnsi="Arial" w:cs="Arial"/>
                <w:color w:val="000000"/>
                <w:kern w:val="0"/>
                <w:sz w:val="18"/>
                <w:szCs w:val="18"/>
                <w:lang w:val="en-US"/>
              </w:rPr>
              <w:t>Infrastructure means a tangible property of permanent nature which meets all of the following conditions:</w:t>
            </w:r>
          </w:p>
          <w:p w14:paraId="00E8F39F" w14:textId="37995914" w:rsidR="00FB6231" w:rsidRPr="00FB6231" w:rsidRDefault="00FB6231" w:rsidP="00FB6231">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FB6231">
              <w:rPr>
                <w:rFonts w:ascii="Arial" w:hAnsi="Arial" w:cs="Arial"/>
                <w:color w:val="000000"/>
                <w:kern w:val="0"/>
                <w:sz w:val="18"/>
                <w:szCs w:val="18"/>
                <w:lang w:val="en-US"/>
              </w:rPr>
              <w:t>- It has an immobile nature (it is either permanently attached to the ground or to a property that is permanently attached to the ground and, in this case, it loses its identity through the incorporation and becomes a part of the immobile property to which it is attached).</w:t>
            </w:r>
          </w:p>
          <w:p w14:paraId="03D6BF8E" w14:textId="77777777" w:rsidR="00FB6231" w:rsidRPr="00FB6231" w:rsidRDefault="00FB6231" w:rsidP="00FB6231">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FB6231">
              <w:rPr>
                <w:rFonts w:ascii="Arial" w:hAnsi="Arial" w:cs="Arial"/>
                <w:color w:val="000000"/>
                <w:kern w:val="0"/>
                <w:sz w:val="18"/>
                <w:szCs w:val="18"/>
                <w:lang w:val="en-US"/>
              </w:rPr>
              <w:t>- Under normal conditions of use, including reasonable care and maintenance, it has an unlimited life period.</w:t>
            </w:r>
          </w:p>
          <w:p w14:paraId="607F652E" w14:textId="77777777" w:rsidR="00FB6231" w:rsidRPr="00094A7E" w:rsidRDefault="00FB6231" w:rsidP="00FB6231">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FB6231">
              <w:rPr>
                <w:rFonts w:ascii="Arial" w:hAnsi="Arial" w:cs="Arial"/>
                <w:color w:val="000000"/>
                <w:kern w:val="0"/>
                <w:sz w:val="18"/>
                <w:szCs w:val="18"/>
                <w:lang w:val="en-US"/>
              </w:rPr>
              <w:t>- It retains its original shape and appearance with use.</w:t>
            </w:r>
          </w:p>
          <w:p w14:paraId="52FD52BC" w14:textId="3118DFC8" w:rsidR="00FB6231" w:rsidRPr="00FB6231" w:rsidRDefault="00FB6231" w:rsidP="00FB6231">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FB6231">
              <w:rPr>
                <w:rFonts w:ascii="Arial" w:hAnsi="Arial" w:cs="Arial"/>
                <w:color w:val="000000"/>
                <w:kern w:val="0"/>
                <w:sz w:val="18"/>
                <w:szCs w:val="18"/>
                <w:lang w:val="en-US"/>
              </w:rPr>
              <w:t>Facility means buildings or equipment not covered by other indicators. Examples of security relevant facilities are buildings</w:t>
            </w:r>
            <w:r w:rsidR="002C392A">
              <w:rPr>
                <w:rFonts w:ascii="Arial" w:hAnsi="Arial" w:cs="Arial"/>
                <w:color w:val="000000"/>
                <w:kern w:val="0"/>
                <w:sz w:val="18"/>
                <w:szCs w:val="18"/>
                <w:lang w:val="en-US"/>
              </w:rPr>
              <w:t xml:space="preserve"> </w:t>
            </w:r>
            <w:r w:rsidRPr="00FB6231">
              <w:rPr>
                <w:rFonts w:ascii="Arial" w:hAnsi="Arial" w:cs="Arial"/>
                <w:color w:val="000000"/>
                <w:kern w:val="0"/>
                <w:sz w:val="18"/>
                <w:szCs w:val="18"/>
                <w:lang w:val="en-US"/>
              </w:rPr>
              <w:t>or offices that store security relevant IT systems or backup servers, CBRNE training grounds, special forces training grounds, Police and Customs Cooperation Centre (PCCC) and crisis control rooms.</w:t>
            </w:r>
          </w:p>
          <w:p w14:paraId="6B3B8CAC" w14:textId="79E47174" w:rsidR="00FB6231" w:rsidRPr="00FB6231" w:rsidRDefault="00FB6231" w:rsidP="00FB6231">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FB6231">
              <w:rPr>
                <w:rFonts w:ascii="Arial" w:hAnsi="Arial" w:cs="Arial"/>
                <w:color w:val="000000"/>
                <w:kern w:val="0"/>
                <w:sz w:val="18"/>
                <w:szCs w:val="18"/>
                <w:lang w:val="en-US"/>
              </w:rPr>
              <w:t>Tools and mechanisms are pieces of tangible and intangible assets reported under this indicator if it is not reported under another indicator.</w:t>
            </w:r>
          </w:p>
          <w:p w14:paraId="113BD2D5" w14:textId="4BE15CE9" w:rsidR="00FB6231" w:rsidRPr="00FB6231" w:rsidRDefault="00FB6231" w:rsidP="00FB6231">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FB6231">
              <w:rPr>
                <w:rFonts w:ascii="Arial" w:hAnsi="Arial" w:cs="Arial"/>
                <w:color w:val="000000"/>
                <w:kern w:val="0"/>
                <w:sz w:val="18"/>
                <w:szCs w:val="18"/>
                <w:lang w:val="en-US"/>
              </w:rPr>
              <w:t>Equipment rented or leased not covered by other indicators is to be reported under this indicator.</w:t>
            </w:r>
          </w:p>
        </w:tc>
      </w:tr>
      <w:tr w:rsidR="007769EB" w14:paraId="68C8806E"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7D6B021A" w14:textId="77777777"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0D3C990F" w14:textId="77777777"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7769EB" w14:paraId="1EF2E1E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EF3EDB3" w14:textId="77777777"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7769EB" w14:paraId="700A612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6D0B706" w14:textId="77777777"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Κοινός δείκτης :  </w:t>
            </w:r>
          </w:p>
        </w:tc>
      </w:tr>
      <w:tr w:rsidR="007769EB" w14:paraId="3F2B1F3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93E1EA9" w14:textId="77777777"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Ισχύς :  </w:t>
            </w:r>
          </w:p>
        </w:tc>
      </w:tr>
      <w:tr w:rsidR="007769EB" w14:paraId="2DA0217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459A1C6" w14:textId="37C7255C"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Λήξη Ισχύος</w:t>
            </w:r>
            <w:r w:rsidR="00A00662">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7769EB" w14:paraId="5145A19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3319C49" w14:textId="77777777" w:rsidR="007769EB"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7769EB" w14:paraId="7DD5308A"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77550E78" w14:textId="77777777"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15191206" w14:textId="77777777"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7769EB" w14:paraId="49F5D093"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76B41F75" w14:textId="77777777"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652</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7727B91F" w14:textId="77777777"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ΤΕΑ</w:t>
            </w:r>
          </w:p>
        </w:tc>
      </w:tr>
      <w:tr w:rsidR="007769EB" w14:paraId="5FA4359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64F6A0C" w14:textId="77777777" w:rsidR="007769EB"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7769EB" w14:paraId="37B48E1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9A98733" w14:textId="77777777"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w:t>
            </w:r>
          </w:p>
        </w:tc>
      </w:tr>
      <w:tr w:rsidR="007769EB" w14:paraId="5274DCC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4BBC4AD" w14:textId="77777777"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7769EB" w14:paraId="0A5246B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8471735" w14:textId="77777777"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7769EB" w14:paraId="5C021C2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16EA023" w14:textId="77777777"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7769EB" w14:paraId="6D0705C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7FF0245" w14:textId="77777777"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Δείκτης μακροπρόθεσμου αποτελέσματος :  </w:t>
            </w:r>
          </w:p>
        </w:tc>
      </w:tr>
      <w:tr w:rsidR="007769EB" w14:paraId="7B86C3D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1768986" w14:textId="6DF0FB75"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w:t>
            </w:r>
            <w:r w:rsidR="00A00662">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7769EB" w14:paraId="3651DD7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C146ACB" w14:textId="50EBAAD1" w:rsidR="007769EB" w:rsidRDefault="00000000">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Σχόλια Καταχώρισης</w:t>
            </w:r>
            <w:r w:rsidR="00A00662">
              <w:rPr>
                <w:rFonts w:ascii="Arial" w:hAnsi="Arial" w:cs="Arial"/>
                <w:color w:val="000000"/>
                <w:kern w:val="0"/>
                <w:sz w:val="18"/>
                <w:szCs w:val="18"/>
              </w:rPr>
              <w:t xml:space="preserve"> </w:t>
            </w:r>
            <w:r>
              <w:rPr>
                <w:rFonts w:ascii="Arial" w:hAnsi="Arial" w:cs="Arial"/>
                <w:color w:val="000000"/>
                <w:kern w:val="0"/>
                <w:sz w:val="18"/>
                <w:szCs w:val="18"/>
              </w:rPr>
              <w:t xml:space="preserve">:   </w:t>
            </w:r>
          </w:p>
        </w:tc>
      </w:tr>
      <w:tr w:rsidR="007769EB" w14:paraId="7BA1A79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DA9F179" w14:textId="77777777" w:rsidR="007769EB" w:rsidRDefault="00000000">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7769EB" w14:paraId="40ED51E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3A736C8" w14:textId="77777777" w:rsidR="007769EB" w:rsidRDefault="007769EB">
            <w:pPr>
              <w:widowControl w:val="0"/>
              <w:autoSpaceDE w:val="0"/>
              <w:autoSpaceDN w:val="0"/>
              <w:adjustRightInd w:val="0"/>
              <w:spacing w:after="0" w:line="240" w:lineRule="auto"/>
              <w:rPr>
                <w:rFonts w:ascii="Arial" w:hAnsi="Arial" w:cs="Arial"/>
                <w:kern w:val="0"/>
                <w:sz w:val="24"/>
                <w:szCs w:val="24"/>
              </w:rPr>
            </w:pPr>
          </w:p>
        </w:tc>
      </w:tr>
    </w:tbl>
    <w:p w14:paraId="6B6CBE92" w14:textId="77777777" w:rsidR="007769EB" w:rsidRDefault="007769EB">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7769EB" w14:paraId="05C0D36E"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45D7E033" w14:textId="77777777" w:rsidR="007769EB" w:rsidRDefault="00000000">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7769EB" w14:paraId="6F46D790"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7BE0B3" w14:textId="77777777" w:rsidR="007769EB"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lastRenderedPageBreak/>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6826A5" w14:textId="77777777" w:rsidR="007769EB"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9F45D4" w14:textId="77777777" w:rsidR="007769EB" w:rsidRDefault="00000000">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0BC8B1C4" w14:textId="77777777" w:rsidR="007769EB" w:rsidRDefault="007769EB">
      <w:pPr>
        <w:widowControl w:val="0"/>
        <w:autoSpaceDE w:val="0"/>
        <w:autoSpaceDN w:val="0"/>
        <w:adjustRightInd w:val="0"/>
        <w:spacing w:before="20" w:after="20" w:line="276" w:lineRule="auto"/>
        <w:ind w:left="120" w:right="114"/>
        <w:rPr>
          <w:rFonts w:ascii="Arial" w:hAnsi="Arial" w:cs="Arial"/>
          <w:color w:val="000000"/>
          <w:kern w:val="0"/>
          <w:sz w:val="18"/>
          <w:szCs w:val="18"/>
        </w:rPr>
      </w:pPr>
    </w:p>
    <w:p w14:paraId="2D5868D2" w14:textId="77777777" w:rsidR="00E558D8" w:rsidRDefault="00E558D8">
      <w:pPr>
        <w:widowControl w:val="0"/>
        <w:autoSpaceDE w:val="0"/>
        <w:autoSpaceDN w:val="0"/>
        <w:adjustRightInd w:val="0"/>
        <w:spacing w:after="200" w:line="276" w:lineRule="auto"/>
        <w:ind w:left="120" w:right="114"/>
        <w:rPr>
          <w:rFonts w:ascii="Arial" w:hAnsi="Arial" w:cs="Arial"/>
          <w:color w:val="000000"/>
          <w:kern w:val="0"/>
          <w:sz w:val="18"/>
          <w:szCs w:val="18"/>
        </w:rPr>
      </w:pPr>
      <w:bookmarkStart w:id="0" w:name="page_total_master0"/>
      <w:bookmarkStart w:id="1" w:name="page_total"/>
      <w:bookmarkEnd w:id="0"/>
      <w:bookmarkEnd w:id="1"/>
    </w:p>
    <w:sectPr w:rsidR="00E558D8">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2042779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212"/>
    <w:rsid w:val="00001212"/>
    <w:rsid w:val="00003A7B"/>
    <w:rsid w:val="00026787"/>
    <w:rsid w:val="000308E2"/>
    <w:rsid w:val="00094A7E"/>
    <w:rsid w:val="000E6EC9"/>
    <w:rsid w:val="002B4A88"/>
    <w:rsid w:val="002C392A"/>
    <w:rsid w:val="00477EBE"/>
    <w:rsid w:val="004C7F64"/>
    <w:rsid w:val="004D2812"/>
    <w:rsid w:val="00502239"/>
    <w:rsid w:val="00543FE2"/>
    <w:rsid w:val="006B275E"/>
    <w:rsid w:val="006D5626"/>
    <w:rsid w:val="00732BE4"/>
    <w:rsid w:val="007769EB"/>
    <w:rsid w:val="008468A8"/>
    <w:rsid w:val="00905273"/>
    <w:rsid w:val="00982F32"/>
    <w:rsid w:val="009957DE"/>
    <w:rsid w:val="0099623B"/>
    <w:rsid w:val="00A00662"/>
    <w:rsid w:val="00BA18F5"/>
    <w:rsid w:val="00C71635"/>
    <w:rsid w:val="00CB7056"/>
    <w:rsid w:val="00D25941"/>
    <w:rsid w:val="00D570B4"/>
    <w:rsid w:val="00E558D8"/>
    <w:rsid w:val="00E6115C"/>
    <w:rsid w:val="00E731E0"/>
    <w:rsid w:val="00EA58AA"/>
    <w:rsid w:val="00FB623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3B9928"/>
  <w14:defaultImageDpi w14:val="0"/>
  <w15:docId w15:val="{58BBF73C-1999-4A43-A449-54CF6E28C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l-GR" w:eastAsia="el-G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47FBCFC-BDB7-4F6D-B365-1446F67C6540}"/>
</file>

<file path=customXml/itemProps2.xml><?xml version="1.0" encoding="utf-8"?>
<ds:datastoreItem xmlns:ds="http://schemas.openxmlformats.org/officeDocument/2006/customXml" ds:itemID="{D93CB79F-F054-456C-A59F-D08663160A9B}"/>
</file>

<file path=customXml/itemProps3.xml><?xml version="1.0" encoding="utf-8"?>
<ds:datastoreItem xmlns:ds="http://schemas.openxmlformats.org/officeDocument/2006/customXml" ds:itemID="{5C54084E-30C6-42C0-AB09-49F4920B271B}"/>
</file>

<file path=docProps/app.xml><?xml version="1.0" encoding="utf-8"?>
<Properties xmlns="http://schemas.openxmlformats.org/officeDocument/2006/extended-properties" xmlns:vt="http://schemas.openxmlformats.org/officeDocument/2006/docPropsVTypes">
  <Template>Normal</Template>
  <TotalTime>176</TotalTime>
  <Pages>2</Pages>
  <Words>508</Words>
  <Characters>2745</Characters>
  <Application>Microsoft Office Word</Application>
  <DocSecurity>0</DocSecurity>
  <Lines>22</Lines>
  <Paragraphs>6</Paragraphs>
  <ScaleCrop>false</ScaleCrop>
  <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Lamprini Paroni</cp:lastModifiedBy>
  <cp:revision>71</cp:revision>
  <dcterms:created xsi:type="dcterms:W3CDTF">2023-11-21T08:15:00Z</dcterms:created>
  <dcterms:modified xsi:type="dcterms:W3CDTF">2024-05-29T16:09:00Z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