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8F6C7" w14:textId="77777777" w:rsidR="006927A1" w:rsidRDefault="006927A1"/>
    <w:p w14:paraId="315C3E6B" w14:textId="29B15933" w:rsidR="00784F1D" w:rsidRDefault="00784F1D"/>
    <w:p w14:paraId="19FC270A" w14:textId="77777777" w:rsidR="00784F1D" w:rsidRDefault="00784F1D" w:rsidP="00784F1D">
      <w:pPr>
        <w:jc w:val="center"/>
        <w:outlineLvl w:val="0"/>
        <w:rPr>
          <w:b/>
          <w:sz w:val="32"/>
          <w:szCs w:val="32"/>
        </w:rPr>
      </w:pPr>
    </w:p>
    <w:p w14:paraId="3B266B86" w14:textId="6301D23C" w:rsidR="00784F1D" w:rsidRDefault="00784F1D" w:rsidP="00784F1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ΠΑΡΑΡΤΗΜΑ </w:t>
      </w:r>
      <w:r w:rsidR="002C57FB">
        <w:rPr>
          <w:b/>
          <w:sz w:val="32"/>
          <w:szCs w:val="32"/>
        </w:rPr>
        <w:t>2</w:t>
      </w:r>
    </w:p>
    <w:p w14:paraId="47F243D9" w14:textId="4D3A3E20" w:rsidR="00784F1D" w:rsidRDefault="00784F1D" w:rsidP="00784F1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Μηνιαία Αναφορά Εργασιών</w:t>
      </w:r>
    </w:p>
    <w:p w14:paraId="7253BD70" w14:textId="3893C398" w:rsidR="002C57FB" w:rsidRDefault="002C57FB" w:rsidP="00784F1D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ΔΙΕΡΜΗΝΕΑ</w:t>
      </w:r>
    </w:p>
    <w:p w14:paraId="0BA82025" w14:textId="77777777" w:rsidR="00784F1D" w:rsidRDefault="00784F1D" w:rsidP="00784F1D">
      <w:pPr>
        <w:rPr>
          <w:sz w:val="20"/>
          <w:szCs w:val="20"/>
        </w:rPr>
      </w:pPr>
    </w:p>
    <w:p w14:paraId="4BE5D6D3" w14:textId="77777777" w:rsidR="00784F1D" w:rsidRDefault="00784F1D" w:rsidP="00784F1D"/>
    <w:p w14:paraId="4B6F3D02" w14:textId="77777777" w:rsidR="00784F1D" w:rsidRDefault="00784F1D" w:rsidP="00784F1D"/>
    <w:p w14:paraId="6A6C16CD" w14:textId="77777777" w:rsidR="00784F1D" w:rsidRDefault="00784F1D" w:rsidP="00784F1D"/>
    <w:p w14:paraId="05846633" w14:textId="50B03B02" w:rsidR="00784F1D" w:rsidRDefault="002C57FB" w:rsidP="00784F1D">
      <w:pPr>
        <w:jc w:val="center"/>
        <w:outlineLvl w:val="0"/>
        <w:rPr>
          <w:sz w:val="24"/>
          <w:szCs w:val="24"/>
        </w:rPr>
      </w:pPr>
      <w:bookmarkStart w:id="0" w:name="_Toc326756328"/>
      <w:r>
        <w:rPr>
          <w:sz w:val="24"/>
          <w:szCs w:val="24"/>
        </w:rPr>
        <w:t>γ</w:t>
      </w:r>
      <w:r w:rsidR="00784F1D">
        <w:rPr>
          <w:sz w:val="24"/>
          <w:szCs w:val="24"/>
        </w:rPr>
        <w:t xml:space="preserve">ια </w:t>
      </w:r>
      <w:bookmarkEnd w:id="0"/>
      <w:r>
        <w:rPr>
          <w:sz w:val="24"/>
          <w:szCs w:val="24"/>
        </w:rPr>
        <w:t>την πράξη</w:t>
      </w:r>
    </w:p>
    <w:p w14:paraId="4351584B" w14:textId="6520EE78" w:rsidR="00784F1D" w:rsidRDefault="00784F1D" w:rsidP="00784F1D">
      <w:pPr>
        <w:jc w:val="center"/>
        <w:outlineLvl w:val="0"/>
        <w:rPr>
          <w:b/>
          <w:sz w:val="28"/>
          <w:szCs w:val="28"/>
        </w:rPr>
      </w:pPr>
      <w:bookmarkStart w:id="1" w:name="_Toc326756329"/>
      <w:bookmarkStart w:id="2" w:name="_Toc331421178"/>
      <w:bookmarkStart w:id="3" w:name="_Toc331501413"/>
      <w:bookmarkStart w:id="4" w:name="_Toc341189163"/>
      <w:bookmarkStart w:id="5" w:name="_Toc347322018"/>
      <w:bookmarkStart w:id="6" w:name="_Toc347321902"/>
      <w:r>
        <w:rPr>
          <w:b/>
          <w:sz w:val="28"/>
          <w:szCs w:val="28"/>
        </w:rPr>
        <w:t>«</w:t>
      </w:r>
      <w:bookmarkStart w:id="7" w:name="_Toc326756330"/>
      <w:bookmarkStart w:id="8" w:name="_Toc331421179"/>
      <w:bookmarkStart w:id="9" w:name="_Toc331501414"/>
      <w:bookmarkStart w:id="10" w:name="_Toc341189164"/>
      <w:bookmarkEnd w:id="1"/>
      <w:bookmarkEnd w:id="2"/>
      <w:bookmarkEnd w:id="3"/>
      <w:bookmarkEnd w:id="4"/>
      <w:r w:rsidRPr="00784F1D">
        <w:rPr>
          <w:b/>
          <w:sz w:val="32"/>
          <w:szCs w:val="32"/>
        </w:rPr>
        <w:t>Επιχορήγηση Φορέων για τη Λειτουργία Εποπτευόμενων Διαμερισμάτων για Ασυνόδευτους Ανήλικους 16</w:t>
      </w:r>
      <w:r w:rsidRPr="00784F1D">
        <w:rPr>
          <w:b/>
          <w:sz w:val="32"/>
          <w:szCs w:val="32"/>
        </w:rPr>
        <w:br/>
        <w:t>ετών και άνω»</w:t>
      </w:r>
      <w:bookmarkEnd w:id="5"/>
      <w:bookmarkEnd w:id="6"/>
      <w:bookmarkEnd w:id="7"/>
      <w:bookmarkEnd w:id="8"/>
      <w:bookmarkEnd w:id="9"/>
      <w:bookmarkEnd w:id="10"/>
    </w:p>
    <w:p w14:paraId="761BDD3F" w14:textId="72F7995D" w:rsidR="00784F1D" w:rsidRDefault="00784F1D" w:rsidP="00784F1D">
      <w:pPr>
        <w:spacing w:before="0" w:beforeAutospacing="0" w:after="160" w:line="259" w:lineRule="auto"/>
        <w:jc w:val="left"/>
      </w:pPr>
      <w:r>
        <w:br w:type="page"/>
      </w:r>
    </w:p>
    <w:p w14:paraId="5776CD0D" w14:textId="77777777" w:rsidR="00784F1D" w:rsidRDefault="00784F1D"/>
    <w:tbl>
      <w:tblPr>
        <w:tblStyle w:val="a3"/>
        <w:tblpPr w:leftFromText="180" w:rightFromText="180" w:vertAnchor="page" w:horzAnchor="margin" w:tblpY="2401"/>
        <w:tblW w:w="878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47"/>
        <w:gridCol w:w="1688"/>
        <w:gridCol w:w="4449"/>
      </w:tblGrid>
      <w:tr w:rsidR="00B21CA0" w:rsidRPr="004E6562" w14:paraId="606966B0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C62BF33" w14:textId="77777777" w:rsidR="00B21CA0" w:rsidRPr="001C2A34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  <w:r w:rsidRPr="001C2A34">
              <w:rPr>
                <w:rFonts w:ascii="Tahoma" w:hAnsi="Tahoma" w:cs="Tahoma"/>
                <w:b/>
                <w:lang w:val="en-US"/>
              </w:rPr>
              <w:t xml:space="preserve"> </w:t>
            </w:r>
          </w:p>
        </w:tc>
        <w:tc>
          <w:tcPr>
            <w:tcW w:w="4449" w:type="dxa"/>
          </w:tcPr>
          <w:p w14:paraId="034DF2D4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</w:tr>
      <w:tr w:rsidR="00B21CA0" w:rsidRPr="004E6562" w14:paraId="5F2C9BB6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6954635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>
              <w:rPr>
                <w:rFonts w:ascii="Tahoma" w:hAnsi="Tahoma" w:cs="Tahoma"/>
              </w:rPr>
              <w:t>ΙΚΟΣ</w:t>
            </w:r>
            <w:r w:rsidRPr="004E6562">
              <w:rPr>
                <w:rFonts w:ascii="Tahoma" w:hAnsi="Tahoma" w:cs="Tahoma"/>
              </w:rPr>
              <w:t xml:space="preserve"> ΠΡΑΞΗΣ</w:t>
            </w:r>
            <w:r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449" w:type="dxa"/>
          </w:tcPr>
          <w:p w14:paraId="67B328A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2906557C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4D5E82A9" w14:textId="77777777" w:rsidR="00B21CA0" w:rsidRPr="00BF420C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BF420C">
              <w:rPr>
                <w:rFonts w:ascii="Tahoma" w:hAnsi="Tahoma" w:cs="Tahoma"/>
              </w:rPr>
              <w:t>ΗΜΕΡΟΜΗΝΙΑ</w:t>
            </w:r>
            <w:r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3DC77CAA" w14:textId="77777777" w:rsidR="00B21CA0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7D31689" w14:textId="77777777" w:rsidTr="00BB1351">
        <w:trPr>
          <w:trHeight w:val="465"/>
        </w:trPr>
        <w:tc>
          <w:tcPr>
            <w:tcW w:w="2647" w:type="dxa"/>
            <w:shd w:val="clear" w:color="auto" w:fill="auto"/>
            <w:vAlign w:val="center"/>
          </w:tcPr>
          <w:p w14:paraId="730A33B6" w14:textId="77777777" w:rsidR="00B21CA0" w:rsidRPr="0031753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ΜΗΝΑΣ ΑΝΑΦΟΡΑΣ</w:t>
            </w:r>
            <w:r w:rsidRPr="00680F4E">
              <w:rPr>
                <w:rFonts w:ascii="Tahoma" w:hAnsi="Tahoma" w:cs="Tahoma"/>
              </w:rPr>
              <w:t>:</w:t>
            </w:r>
          </w:p>
        </w:tc>
        <w:tc>
          <w:tcPr>
            <w:tcW w:w="1688" w:type="dxa"/>
            <w:shd w:val="clear" w:color="auto" w:fill="auto"/>
            <w:vAlign w:val="center"/>
          </w:tcPr>
          <w:p w14:paraId="696EB9C3" w14:textId="77777777" w:rsidR="00B21CA0" w:rsidRPr="008B278F" w:rsidRDefault="00B21CA0" w:rsidP="00E5622B">
            <w:pPr>
              <w:tabs>
                <w:tab w:val="left" w:pos="311"/>
              </w:tabs>
              <w:spacing w:before="60" w:beforeAutospacing="0" w:after="60"/>
              <w:ind w:left="311" w:hanging="311"/>
              <w:jc w:val="left"/>
              <w:rPr>
                <w:rFonts w:ascii="Tahoma" w:hAnsi="Tahoma" w:cs="Tahoma"/>
              </w:rPr>
            </w:pPr>
          </w:p>
        </w:tc>
        <w:tc>
          <w:tcPr>
            <w:tcW w:w="4449" w:type="dxa"/>
          </w:tcPr>
          <w:p w14:paraId="57D9565D" w14:textId="77777777" w:rsidR="00B21CA0" w:rsidRPr="007F15A4" w:rsidRDefault="00B21CA0" w:rsidP="00E5622B">
            <w:pPr>
              <w:pStyle w:val="a4"/>
              <w:spacing w:before="60" w:beforeAutospacing="0" w:after="60"/>
              <w:ind w:left="324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7473BA13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8145D11" w14:textId="75FC981C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ΌΝΟΜΑ/ΕΠΩΝΥΜΟ ΥΠΑΛΛΗΛΟΥ</w:t>
            </w:r>
            <w:r w:rsidR="001319CE">
              <w:rPr>
                <w:rFonts w:ascii="Tahoma" w:hAnsi="Tahoma" w:cs="Tahoma"/>
              </w:rPr>
              <w:t xml:space="preserve"> ΣΤΕΛΕΧΟΥΣ</w:t>
            </w:r>
            <w:r w:rsidRPr="004E656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4449" w:type="dxa"/>
          </w:tcPr>
          <w:p w14:paraId="1042F9BE" w14:textId="77777777" w:rsidR="00B21CA0" w:rsidRPr="00B21CA0" w:rsidRDefault="00B21CA0" w:rsidP="00E5622B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</w:rPr>
            </w:pPr>
          </w:p>
        </w:tc>
      </w:tr>
      <w:tr w:rsidR="00B21CA0" w:rsidRPr="004E6562" w14:paraId="48E7E559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16B652C1" w14:textId="6C743A11" w:rsidR="00B21CA0" w:rsidRPr="004E6562" w:rsidRDefault="002C57FB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</w:t>
            </w:r>
            <w:r w:rsidR="00B21CA0">
              <w:rPr>
                <w:rFonts w:ascii="Tahoma" w:hAnsi="Tahoma" w:cs="Tahoma"/>
              </w:rPr>
              <w:t>ΙΔΙ</w:t>
            </w:r>
            <w:r w:rsidR="001319CE">
              <w:rPr>
                <w:rFonts w:ascii="Tahoma" w:hAnsi="Tahoma" w:cs="Tahoma"/>
              </w:rPr>
              <w:t>ΚΟΤΗΤΑ</w:t>
            </w:r>
            <w:r w:rsidR="00B21CA0"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6B9186A9" w14:textId="77777777" w:rsidR="00B21CA0" w:rsidRPr="005A55C4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B21CA0" w:rsidRPr="004E6562" w14:paraId="023A82EE" w14:textId="77777777" w:rsidTr="00BB1351">
        <w:trPr>
          <w:trHeight w:val="465"/>
        </w:trPr>
        <w:tc>
          <w:tcPr>
            <w:tcW w:w="4335" w:type="dxa"/>
            <w:gridSpan w:val="2"/>
            <w:shd w:val="clear" w:color="auto" w:fill="auto"/>
            <w:vAlign w:val="center"/>
          </w:tcPr>
          <w:p w14:paraId="03566D2A" w14:textId="77777777" w:rsidR="00B21CA0" w:rsidRPr="004E6562" w:rsidRDefault="00B21CA0" w:rsidP="00E5622B">
            <w:pPr>
              <w:pStyle w:val="a4"/>
              <w:numPr>
                <w:ilvl w:val="0"/>
                <w:numId w:val="1"/>
              </w:numPr>
              <w:tabs>
                <w:tab w:val="left" w:pos="311"/>
              </w:tabs>
              <w:spacing w:before="60" w:beforeAutospacing="0" w:after="60"/>
              <w:ind w:left="311" w:hanging="31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</w:t>
            </w:r>
            <w:r>
              <w:rPr>
                <w:rFonts w:ascii="Tahoma" w:hAnsi="Tahoma" w:cs="Tahoma"/>
              </w:rPr>
              <w:t xml:space="preserve"> ΣΥΝΤΟΝΙΣΤΗ ΕΔΗΔ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4449" w:type="dxa"/>
          </w:tcPr>
          <w:p w14:paraId="25A691F7" w14:textId="77777777" w:rsidR="00B21CA0" w:rsidRPr="004E6562" w:rsidRDefault="00B21CA0" w:rsidP="00E5622B">
            <w:pPr>
              <w:pStyle w:val="a4"/>
              <w:tabs>
                <w:tab w:val="left" w:pos="273"/>
              </w:tabs>
              <w:spacing w:before="60" w:beforeAutospacing="0" w:after="60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3F44F932" w14:textId="77777777" w:rsidTr="00BB1351">
        <w:trPr>
          <w:trHeight w:val="734"/>
        </w:trPr>
        <w:tc>
          <w:tcPr>
            <w:tcW w:w="8784" w:type="dxa"/>
          </w:tcPr>
          <w:p w14:paraId="3A969E55" w14:textId="43CDBBD9" w:rsidR="005E5E8A" w:rsidRDefault="005E5E8A" w:rsidP="00B21CA0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Μηνιαία </w:t>
            </w:r>
            <w:r w:rsidRPr="00B21CA0">
              <w:rPr>
                <w:rFonts w:ascii="Tahoma" w:hAnsi="Tahoma" w:cs="Tahoma"/>
                <w:b/>
                <w:sz w:val="20"/>
                <w:szCs w:val="20"/>
              </w:rPr>
              <w:t xml:space="preserve">Αναφορά </w:t>
            </w:r>
            <w:r w:rsidR="00D12131">
              <w:rPr>
                <w:rFonts w:ascii="Tahoma" w:hAnsi="Tahoma" w:cs="Tahoma"/>
                <w:b/>
                <w:sz w:val="20"/>
                <w:szCs w:val="20"/>
              </w:rPr>
              <w:t xml:space="preserve">Εργασιών </w:t>
            </w:r>
            <w:r w:rsidR="002C57FB">
              <w:rPr>
                <w:rFonts w:ascii="Tahoma" w:hAnsi="Tahoma" w:cs="Tahoma"/>
                <w:b/>
                <w:sz w:val="20"/>
                <w:szCs w:val="20"/>
              </w:rPr>
              <w:t>ΔΙΕΡΜΗΝΕΑ</w:t>
            </w:r>
          </w:p>
        </w:tc>
      </w:tr>
    </w:tbl>
    <w:p w14:paraId="4A971E9C" w14:textId="0FA34592" w:rsidR="00997CE9" w:rsidRPr="009E1AD3" w:rsidRDefault="009E1AD3" w:rsidP="00997CE9">
      <w:pPr>
        <w:pStyle w:val="a7"/>
        <w:rPr>
          <w:rFonts w:ascii="Tahoma" w:hAnsi="Tahoma" w:cs="Tahoma"/>
          <w:i/>
          <w:iCs/>
          <w:sz w:val="18"/>
          <w:szCs w:val="18"/>
        </w:rPr>
      </w:pPr>
      <w:r w:rsidRPr="009E1AD3">
        <w:rPr>
          <w:rFonts w:ascii="Tahoma" w:hAnsi="Tahoma" w:cs="Tahoma"/>
          <w:i/>
          <w:iCs/>
          <w:sz w:val="18"/>
          <w:szCs w:val="18"/>
        </w:rPr>
        <w:t xml:space="preserve">*Το παρόν </w:t>
      </w:r>
      <w:r w:rsidR="00E8588F" w:rsidRPr="009E1AD3">
        <w:rPr>
          <w:rFonts w:ascii="Tahoma" w:hAnsi="Tahoma" w:cs="Tahoma"/>
          <w:i/>
          <w:iCs/>
          <w:sz w:val="18"/>
          <w:szCs w:val="18"/>
        </w:rPr>
        <w:t>αποτελεί ένα εργαλείο για τη διαρκή παρακολούθηση και επαλήθευση της πραγματοποίησης των δηλούμενων υπηρεσιών όπως ορίζονται στο Πλαίσιο Πρότυπων Κανόνων Λειτουργίας Εποπτευόμενων Διαμερισμάτων Ημιαυτόνομης Διαβίωσης Ασυνόδευτων Ανήλικών.</w:t>
      </w:r>
    </w:p>
    <w:p w14:paraId="799C0696" w14:textId="77777777" w:rsidR="00997CE9" w:rsidRDefault="00997CE9" w:rsidP="00997CE9">
      <w:pPr>
        <w:pStyle w:val="a7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5E5E8A" w14:paraId="047CD53A" w14:textId="77777777" w:rsidTr="00BB1351">
        <w:trPr>
          <w:trHeight w:val="250"/>
        </w:trPr>
        <w:tc>
          <w:tcPr>
            <w:tcW w:w="8784" w:type="dxa"/>
          </w:tcPr>
          <w:p w14:paraId="689A5A08" w14:textId="07288448" w:rsidR="005E5E8A" w:rsidRDefault="005E5E8A" w:rsidP="005E5E8A">
            <w:pPr>
              <w:pStyle w:val="a7"/>
              <w:numPr>
                <w:ilvl w:val="0"/>
                <w:numId w:val="3"/>
              </w:numPr>
              <w:rPr>
                <w:rFonts w:ascii="Tahoma" w:hAnsi="Tahoma" w:cs="Tahoma"/>
                <w:sz w:val="20"/>
                <w:szCs w:val="20"/>
              </w:rPr>
            </w:pPr>
            <w:r w:rsidRPr="005E5E8A">
              <w:rPr>
                <w:rFonts w:ascii="Tahoma" w:hAnsi="Tahoma" w:cs="Tahoma"/>
                <w:b/>
                <w:sz w:val="20"/>
                <w:szCs w:val="20"/>
              </w:rPr>
              <w:t>Περιγραφή τ</w:t>
            </w:r>
            <w:r>
              <w:rPr>
                <w:rFonts w:ascii="Tahoma" w:hAnsi="Tahoma" w:cs="Tahoma"/>
                <w:b/>
                <w:sz w:val="20"/>
                <w:szCs w:val="20"/>
              </w:rPr>
              <w:t>ων</w:t>
            </w:r>
            <w:r w:rsidRPr="005E5E8A">
              <w:rPr>
                <w:rFonts w:ascii="Tahoma" w:hAnsi="Tahoma" w:cs="Tahoma"/>
                <w:b/>
                <w:sz w:val="20"/>
                <w:szCs w:val="20"/>
              </w:rPr>
              <w:t xml:space="preserve"> εργασιών του μήνα αναφοράς.</w:t>
            </w:r>
          </w:p>
        </w:tc>
      </w:tr>
    </w:tbl>
    <w:p w14:paraId="295D1D15" w14:textId="1432C67C" w:rsidR="00126EBD" w:rsidRPr="00226C53" w:rsidRDefault="00226C53" w:rsidP="00226C53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Συμπληρώστε </w:t>
      </w:r>
      <w:r w:rsidR="00754F77" w:rsidRPr="00CE2C96">
        <w:rPr>
          <w:rFonts w:ascii="Tahoma" w:hAnsi="Tahoma" w:cs="Tahoma"/>
          <w:i/>
          <w:iCs/>
          <w:sz w:val="20"/>
          <w:szCs w:val="20"/>
        </w:rPr>
        <w:t xml:space="preserve">όλες τις ενέργειες που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 xml:space="preserve">πραγματοποιήθηκαν κατά τη διάρκεια του μήνα αναφοράς ανά ειδικότητα σύμφωνα με τα </w:t>
      </w:r>
      <w:r w:rsidR="00AB5867">
        <w:rPr>
          <w:rFonts w:ascii="Tahoma" w:hAnsi="Tahoma" w:cs="Tahoma"/>
          <w:i/>
          <w:iCs/>
          <w:sz w:val="20"/>
          <w:szCs w:val="20"/>
        </w:rPr>
        <w:t xml:space="preserve">προβλεπόμενα στο θεσμικό πλαίσιο και με τα </w:t>
      </w:r>
      <w:r w:rsidR="00600B93" w:rsidRPr="00CE2C96">
        <w:rPr>
          <w:rFonts w:ascii="Tahoma" w:hAnsi="Tahoma" w:cs="Tahoma"/>
          <w:i/>
          <w:iCs/>
          <w:sz w:val="20"/>
          <w:szCs w:val="20"/>
        </w:rPr>
        <w:t>στοιχεία του πίνακα καθηκόντων που παρατίθεται παρακάτω.</w:t>
      </w:r>
      <w:r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Στη στήλη 2 με τίτλο «Παραχθέν έργο» να αναφέρετε </w:t>
      </w:r>
      <w:r w:rsidR="002F4316">
        <w:rPr>
          <w:rFonts w:ascii="Tahoma" w:hAnsi="Tahoma" w:cs="Tahoma"/>
          <w:i/>
          <w:iCs/>
          <w:sz w:val="20"/>
          <w:szCs w:val="20"/>
        </w:rPr>
        <w:t>στοιχεία/δείκτες</w:t>
      </w:r>
      <w:r w:rsidR="002F4316" w:rsidRPr="00226C53">
        <w:rPr>
          <w:rFonts w:ascii="Tahoma" w:hAnsi="Tahoma" w:cs="Tahoma"/>
          <w:i/>
          <w:iCs/>
          <w:sz w:val="20"/>
          <w:szCs w:val="20"/>
        </w:rPr>
        <w:t xml:space="preserve"> παραχθέντος</w:t>
      </w:r>
      <w:r w:rsidRPr="00226C53">
        <w:rPr>
          <w:rFonts w:ascii="Tahoma" w:hAnsi="Tahoma" w:cs="Tahoma"/>
          <w:i/>
          <w:iCs/>
          <w:sz w:val="20"/>
          <w:szCs w:val="20"/>
        </w:rPr>
        <w:t xml:space="preserve"> έργου όπου αντιστοιχεί όπως: Αριθμό Συμμετεχόντων/Εκπαιδευομένων, Αριθμό Ατομικών/ομαδικών Συνέδριων, Σύνταξη Εκπαιδευτικών Εγχειρίδιων, Δημιουργία Ατομικών Φακέλων, αριθμό συνοδειών κ.α. </w:t>
      </w:r>
    </w:p>
    <w:p w14:paraId="7CDF1FE1" w14:textId="77777777" w:rsidR="00226C53" w:rsidRDefault="00226C53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8784" w:type="dxa"/>
        <w:tblLook w:val="04A0" w:firstRow="1" w:lastRow="0" w:firstColumn="1" w:lastColumn="0" w:noHBand="0" w:noVBand="1"/>
      </w:tblPr>
      <w:tblGrid>
        <w:gridCol w:w="4315"/>
        <w:gridCol w:w="4469"/>
      </w:tblGrid>
      <w:tr w:rsidR="00CD3CC9" w14:paraId="2F444951" w14:textId="77777777" w:rsidTr="00034619">
        <w:tc>
          <w:tcPr>
            <w:tcW w:w="4315" w:type="dxa"/>
          </w:tcPr>
          <w:p w14:paraId="6EBB9C59" w14:textId="7CC9140C" w:rsidR="00CD3CC9" w:rsidRPr="00CD3CC9" w:rsidRDefault="00CD3CC9" w:rsidP="006B2901">
            <w:pPr>
              <w:spacing w:line="276" w:lineRule="auto"/>
              <w:ind w:right="3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CC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ΚΑΘΗΚΟΝΤΟΛΟΓΙΟ </w:t>
            </w:r>
            <w:r w:rsidR="002C57FB">
              <w:rPr>
                <w:rFonts w:ascii="Tahoma" w:hAnsi="Tahoma" w:cs="Tahoma"/>
                <w:b/>
                <w:bCs/>
                <w:sz w:val="20"/>
                <w:szCs w:val="20"/>
              </w:rPr>
              <w:t>ΔΙΕΡΜΗΝΕΑ</w:t>
            </w:r>
          </w:p>
        </w:tc>
        <w:tc>
          <w:tcPr>
            <w:tcW w:w="4469" w:type="dxa"/>
          </w:tcPr>
          <w:p w14:paraId="2E69E35E" w14:textId="77777777" w:rsidR="00CD3CC9" w:rsidRPr="00CD3CC9" w:rsidRDefault="00CD3CC9" w:rsidP="006B2901">
            <w:pPr>
              <w:spacing w:line="276" w:lineRule="auto"/>
              <w:ind w:right="3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D3CC9">
              <w:rPr>
                <w:rFonts w:ascii="Tahoma" w:hAnsi="Tahoma" w:cs="Tahoma"/>
                <w:b/>
                <w:bCs/>
                <w:sz w:val="20"/>
                <w:szCs w:val="20"/>
              </w:rPr>
              <w:t>ΠΑΡΑΧΘΕΝ ΕΡΓΟ</w:t>
            </w:r>
          </w:p>
        </w:tc>
      </w:tr>
      <w:tr w:rsidR="00CD3CC9" w:rsidRPr="00CD3CC9" w14:paraId="11EF0821" w14:textId="77777777" w:rsidTr="00034619">
        <w:tc>
          <w:tcPr>
            <w:tcW w:w="4315" w:type="dxa"/>
          </w:tcPr>
          <w:p w14:paraId="256965D1" w14:textId="6D94F709" w:rsidR="00CD3CC9" w:rsidRPr="00CD3CC9" w:rsidRDefault="006270F4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Διευκόλυνση της επικοινωνίας μεταξύ των ανηλίκων του ΕΔΗΔ και της ομάδας υποστήριξης, μέσω της διερμηνείας ή της μετάφραση σε γλώσσας που κατανοεί ο ασυνόδευτος ανήλικος, προφορικά ή και γραπτά</w:t>
            </w:r>
            <w:r w:rsidR="00EF47E5">
              <w:rPr>
                <w:rFonts w:ascii="Tahoma" w:hAnsi="Tahoma" w:cs="Tahoma"/>
                <w:sz w:val="20"/>
                <w:szCs w:val="20"/>
              </w:rPr>
              <w:t xml:space="preserve">. </w:t>
            </w:r>
          </w:p>
        </w:tc>
        <w:tc>
          <w:tcPr>
            <w:tcW w:w="4469" w:type="dxa"/>
          </w:tcPr>
          <w:p w14:paraId="5773D63F" w14:textId="597865A0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CC9" w:rsidRPr="00CD3CC9" w14:paraId="2036899A" w14:textId="77777777" w:rsidTr="00034619">
        <w:tc>
          <w:tcPr>
            <w:tcW w:w="4315" w:type="dxa"/>
          </w:tcPr>
          <w:p w14:paraId="168669CA" w14:textId="6115D1CF" w:rsidR="00CD3CC9" w:rsidRPr="00CD3CC9" w:rsidRDefault="00EF47E5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Διευκόλυνση της επικοινωνίας των ανηλίκων με δημόσιους οργανισμούς, υπηρεσίες και τοπικούς φορείς, με τους οποίους έρχονται σε επαφή. </w:t>
            </w:r>
          </w:p>
        </w:tc>
        <w:tc>
          <w:tcPr>
            <w:tcW w:w="4469" w:type="dxa"/>
          </w:tcPr>
          <w:p w14:paraId="3D95359C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CC9" w:rsidRPr="00CD3CC9" w14:paraId="307F0305" w14:textId="77777777" w:rsidTr="00034619">
        <w:tc>
          <w:tcPr>
            <w:tcW w:w="4315" w:type="dxa"/>
          </w:tcPr>
          <w:p w14:paraId="0B3E012D" w14:textId="66C04631" w:rsidR="00CD3CC9" w:rsidRPr="00CD3CC9" w:rsidRDefault="00EF47E5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Μετάφραση των ενημερωτικών φυλλαδίων </w:t>
            </w:r>
            <w:r w:rsidR="007B2E6A">
              <w:rPr>
                <w:rFonts w:ascii="Tahoma" w:hAnsi="Tahoma" w:cs="Tahoma"/>
                <w:sz w:val="20"/>
                <w:szCs w:val="20"/>
              </w:rPr>
              <w:t>του φορέα λειτουργίας ή του πλαισίου ημιαυτόνομης διαβίωσης και άλλα γραπτά υλικά σε γλώσσες που μπορούν να κατανοήσουν οι ανήλικοι</w:t>
            </w:r>
            <w:r w:rsidR="00142654">
              <w:rPr>
                <w:rFonts w:ascii="Tahoma" w:hAnsi="Tahoma" w:cs="Tahoma"/>
                <w:sz w:val="20"/>
                <w:szCs w:val="20"/>
              </w:rPr>
              <w:t xml:space="preserve">, αλλά και η προφορική επεξήγησή τους. </w:t>
            </w:r>
          </w:p>
        </w:tc>
        <w:tc>
          <w:tcPr>
            <w:tcW w:w="4469" w:type="dxa"/>
          </w:tcPr>
          <w:p w14:paraId="64BFE347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CC9" w:rsidRPr="00CD3CC9" w14:paraId="5A48BBCD" w14:textId="77777777" w:rsidTr="00034619">
        <w:tc>
          <w:tcPr>
            <w:tcW w:w="4315" w:type="dxa"/>
          </w:tcPr>
          <w:p w14:paraId="07CBA515" w14:textId="320D2147" w:rsidR="00CD3CC9" w:rsidRPr="00CD3CC9" w:rsidRDefault="00142654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Συνοδεία φιλοξενούμενων ανηλίκων σε υπηρεσίες, όταν κρίνεται απαραίτητο. </w:t>
            </w:r>
          </w:p>
        </w:tc>
        <w:tc>
          <w:tcPr>
            <w:tcW w:w="4469" w:type="dxa"/>
          </w:tcPr>
          <w:p w14:paraId="2A88B9B2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CC9" w:rsidRPr="00CD3CC9" w14:paraId="7C49A77D" w14:textId="77777777" w:rsidTr="00034619">
        <w:tc>
          <w:tcPr>
            <w:tcW w:w="4315" w:type="dxa"/>
          </w:tcPr>
          <w:p w14:paraId="0EB6A9BA" w14:textId="65DCB37A" w:rsidR="00CD3CC9" w:rsidRPr="00CD3CC9" w:rsidRDefault="00142654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Συνδρομή</w:t>
            </w:r>
            <w:r w:rsidR="00D94B21">
              <w:rPr>
                <w:rFonts w:ascii="Tahoma" w:hAnsi="Tahoma" w:cs="Tahoma"/>
                <w:sz w:val="20"/>
                <w:szCs w:val="20"/>
              </w:rPr>
              <w:t xml:space="preserve">, ως διαπολιτισμικός μεσολαβητής, στην ομαλή ένταξη των ανηλίκων και διευκόλυνση της επαφής τους με την τοπική κοινωνία. </w:t>
            </w:r>
          </w:p>
        </w:tc>
        <w:tc>
          <w:tcPr>
            <w:tcW w:w="4469" w:type="dxa"/>
          </w:tcPr>
          <w:p w14:paraId="1099EDEF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CD3CC9" w:rsidRPr="00CD3CC9" w14:paraId="20D6F387" w14:textId="77777777" w:rsidTr="00034619">
        <w:tc>
          <w:tcPr>
            <w:tcW w:w="4315" w:type="dxa"/>
          </w:tcPr>
          <w:p w14:paraId="379E289D" w14:textId="784F43FC" w:rsidR="00CD3CC9" w:rsidRPr="00CD3CC9" w:rsidRDefault="00D94B21" w:rsidP="00CD3CC9">
            <w:pPr>
              <w:widowControl w:val="0"/>
              <w:autoSpaceDE w:val="0"/>
              <w:autoSpaceDN w:val="0"/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….. (άλλο)</w:t>
            </w:r>
          </w:p>
        </w:tc>
        <w:tc>
          <w:tcPr>
            <w:tcW w:w="4469" w:type="dxa"/>
          </w:tcPr>
          <w:p w14:paraId="4988D16C" w14:textId="77777777" w:rsidR="00CD3CC9" w:rsidRPr="00CD3CC9" w:rsidRDefault="00CD3CC9" w:rsidP="006B2901">
            <w:pPr>
              <w:spacing w:line="276" w:lineRule="auto"/>
              <w:ind w:right="3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1AA67A8F" w14:textId="389196D8" w:rsidR="005F1A01" w:rsidRDefault="005F1A01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DE908A4" w14:textId="77777777" w:rsidR="00254264" w:rsidRDefault="00254264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67607D68" w14:textId="7D8448D7" w:rsidR="00254264" w:rsidRDefault="00254264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Παρατηρήσεις:</w:t>
      </w:r>
    </w:p>
    <w:p w14:paraId="1E77F948" w14:textId="77777777" w:rsidR="00254264" w:rsidRDefault="00254264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W w:w="9064" w:type="dxa"/>
        <w:tblLook w:val="04A0" w:firstRow="1" w:lastRow="0" w:firstColumn="1" w:lastColumn="0" w:noHBand="0" w:noVBand="1"/>
      </w:tblPr>
      <w:tblGrid>
        <w:gridCol w:w="9064"/>
      </w:tblGrid>
      <w:tr w:rsidR="009E1AD3" w14:paraId="51563903" w14:textId="77777777" w:rsidTr="009E1AD3">
        <w:trPr>
          <w:trHeight w:val="3513"/>
        </w:trPr>
        <w:tc>
          <w:tcPr>
            <w:tcW w:w="9064" w:type="dxa"/>
          </w:tcPr>
          <w:p w14:paraId="41400D97" w14:textId="77777777" w:rsidR="009E1AD3" w:rsidRDefault="009E1AD3" w:rsidP="00B21CA0">
            <w:pPr>
              <w:tabs>
                <w:tab w:val="left" w:pos="311"/>
              </w:tabs>
              <w:spacing w:before="60" w:beforeAutospacing="0" w:after="6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4EFA646" w14:textId="77777777" w:rsidR="00254264" w:rsidRDefault="00254264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11CCE2C0" w14:textId="77777777" w:rsidR="00254264" w:rsidRDefault="00254264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C8BE176" w14:textId="77777777" w:rsidR="00254264" w:rsidRPr="00997CE9" w:rsidRDefault="00254264" w:rsidP="00B21CA0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6EC701BC" w14:textId="77777777" w:rsidR="00226C53" w:rsidRDefault="00226C53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1B12E58A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B157664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280A934" w14:textId="767B67DA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</w:t>
      </w:r>
    </w:p>
    <w:tbl>
      <w:tblPr>
        <w:tblStyle w:val="a3"/>
        <w:tblpPr w:leftFromText="180" w:rightFromText="180" w:vertAnchor="text" w:horzAnchor="margin" w:tblpY="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4"/>
      </w:tblGrid>
      <w:tr w:rsidR="006D2161" w14:paraId="0C6B29A5" w14:textId="77777777" w:rsidTr="006D2161">
        <w:trPr>
          <w:trHeight w:val="2016"/>
        </w:trPr>
        <w:tc>
          <w:tcPr>
            <w:tcW w:w="3584" w:type="dxa"/>
          </w:tcPr>
          <w:p w14:paraId="05DF255C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Ημερομηνία</w:t>
            </w:r>
          </w:p>
          <w:p w14:paraId="5CA8E953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570C0A1D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03ECE922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32B874BA" w14:textId="2074385D" w:rsidR="006D2161" w:rsidRPr="00AA2D49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Υπογραφή </w:t>
            </w:r>
            <w:r w:rsidR="00AA2D49">
              <w:rPr>
                <w:rFonts w:ascii="Tahoma" w:hAnsi="Tahoma" w:cs="Tahoma"/>
                <w:sz w:val="20"/>
                <w:szCs w:val="20"/>
              </w:rPr>
              <w:t>Εργαζομένου</w:t>
            </w:r>
          </w:p>
          <w:p w14:paraId="6962BFF6" w14:textId="77777777" w:rsidR="006D2161" w:rsidRDefault="006D2161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25A253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tbl>
      <w:tblPr>
        <w:tblStyle w:val="a3"/>
        <w:tblpPr w:leftFromText="180" w:rightFromText="180" w:vertAnchor="text" w:horzAnchor="page" w:tblpX="6793" w:tblpY="-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</w:tblGrid>
      <w:tr w:rsidR="00C54929" w14:paraId="61EB14DF" w14:textId="77777777" w:rsidTr="00C54929">
        <w:trPr>
          <w:trHeight w:val="2016"/>
        </w:trPr>
        <w:tc>
          <w:tcPr>
            <w:tcW w:w="4710" w:type="dxa"/>
          </w:tcPr>
          <w:p w14:paraId="128CA34E" w14:textId="77777777" w:rsidR="00C54929" w:rsidRDefault="00C54929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Υπογραφή Συντονιστή</w:t>
            </w:r>
          </w:p>
          <w:p w14:paraId="38619737" w14:textId="77777777" w:rsidR="00C54929" w:rsidRPr="00997CE9" w:rsidRDefault="00C54929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Ε.Δ.Η.Δ</w:t>
            </w:r>
          </w:p>
          <w:p w14:paraId="1B5D35F1" w14:textId="77777777" w:rsidR="00C54929" w:rsidRDefault="00C54929" w:rsidP="006D2161">
            <w:pPr>
              <w:tabs>
                <w:tab w:val="left" w:pos="311"/>
              </w:tabs>
              <w:spacing w:before="60" w:beforeAutospacing="0" w:after="6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618EE03" w14:textId="77777777" w:rsidR="009B6951" w:rsidRDefault="009B6951" w:rsidP="006D2161">
      <w:pPr>
        <w:tabs>
          <w:tab w:val="left" w:pos="311"/>
        </w:tabs>
        <w:spacing w:before="60" w:beforeAutospacing="0" w:after="60"/>
        <w:jc w:val="center"/>
        <w:rPr>
          <w:rFonts w:ascii="Tahoma" w:hAnsi="Tahoma" w:cs="Tahoma"/>
          <w:sz w:val="20"/>
          <w:szCs w:val="20"/>
        </w:rPr>
      </w:pPr>
    </w:p>
    <w:p w14:paraId="57B362E1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EAB9417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3A87C5B6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1135BAFE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7B383F75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45945FA2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8A09C7C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554F830D" w14:textId="77777777" w:rsidR="009B6951" w:rsidRDefault="009B6951">
      <w:pPr>
        <w:tabs>
          <w:tab w:val="left" w:pos="311"/>
        </w:tabs>
        <w:spacing w:before="60" w:beforeAutospacing="0" w:after="60"/>
        <w:jc w:val="left"/>
        <w:rPr>
          <w:rFonts w:ascii="Tahoma" w:hAnsi="Tahoma" w:cs="Tahoma"/>
          <w:sz w:val="20"/>
          <w:szCs w:val="20"/>
        </w:rPr>
      </w:pPr>
    </w:p>
    <w:p w14:paraId="029839BF" w14:textId="0D1C7F6C" w:rsidR="009B6951" w:rsidRPr="00997CE9" w:rsidRDefault="009B6951" w:rsidP="00C54929">
      <w:pPr>
        <w:tabs>
          <w:tab w:val="left" w:pos="311"/>
        </w:tabs>
        <w:spacing w:before="60" w:beforeAutospacing="0" w:after="60"/>
        <w:jc w:val="center"/>
        <w:rPr>
          <w:rFonts w:ascii="Tahoma" w:hAnsi="Tahoma" w:cs="Tahoma"/>
          <w:sz w:val="20"/>
          <w:szCs w:val="20"/>
        </w:rPr>
      </w:pPr>
    </w:p>
    <w:sectPr w:rsidR="009B6951" w:rsidRPr="00997CE9">
      <w:footerReference w:type="defaul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8045" w14:textId="77777777" w:rsidR="0075179D" w:rsidRDefault="0075179D" w:rsidP="00B21CA0">
      <w:pPr>
        <w:spacing w:before="0"/>
      </w:pPr>
      <w:r>
        <w:separator/>
      </w:r>
    </w:p>
  </w:endnote>
  <w:endnote w:type="continuationSeparator" w:id="0">
    <w:p w14:paraId="0EEAF9F2" w14:textId="77777777" w:rsidR="0075179D" w:rsidRDefault="0075179D" w:rsidP="00B21CA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9459E" w14:textId="63F97571" w:rsidR="00B21CA0" w:rsidRPr="00B21CA0" w:rsidRDefault="009E1AD3">
    <w:pPr>
      <w:pStyle w:val="a6"/>
      <w:rPr>
        <w:lang w:val="en-US"/>
      </w:rPr>
    </w:pPr>
    <w:r>
      <w:rPr>
        <w:noProof/>
      </w:rPr>
      <w:drawing>
        <wp:inline distT="0" distB="0" distL="0" distR="0" wp14:anchorId="741B5BCB" wp14:editId="589D8297">
          <wp:extent cx="2066925" cy="37147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3714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A4560" w14:textId="77777777" w:rsidR="0075179D" w:rsidRDefault="0075179D" w:rsidP="00B21CA0">
      <w:pPr>
        <w:spacing w:before="0"/>
      </w:pPr>
      <w:r>
        <w:separator/>
      </w:r>
    </w:p>
  </w:footnote>
  <w:footnote w:type="continuationSeparator" w:id="0">
    <w:p w14:paraId="33661C32" w14:textId="77777777" w:rsidR="0075179D" w:rsidRDefault="0075179D" w:rsidP="00B21CA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36F53"/>
    <w:multiLevelType w:val="hybridMultilevel"/>
    <w:tmpl w:val="7F5A47E2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1E4B72"/>
    <w:multiLevelType w:val="hybridMultilevel"/>
    <w:tmpl w:val="434870D0"/>
    <w:lvl w:ilvl="0" w:tplc="841CC7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53A"/>
    <w:multiLevelType w:val="hybridMultilevel"/>
    <w:tmpl w:val="9AAE9CDA"/>
    <w:lvl w:ilvl="0" w:tplc="F5988D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4063021">
    <w:abstractNumId w:val="0"/>
  </w:num>
  <w:num w:numId="2" w16cid:durableId="735013900">
    <w:abstractNumId w:val="1"/>
  </w:num>
  <w:num w:numId="3" w16cid:durableId="11894424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CA0"/>
    <w:rsid w:val="00013927"/>
    <w:rsid w:val="00034619"/>
    <w:rsid w:val="000830D4"/>
    <w:rsid w:val="00126EBD"/>
    <w:rsid w:val="00130794"/>
    <w:rsid w:val="001319CE"/>
    <w:rsid w:val="00142654"/>
    <w:rsid w:val="001B2DA2"/>
    <w:rsid w:val="00226C53"/>
    <w:rsid w:val="00254264"/>
    <w:rsid w:val="002849D8"/>
    <w:rsid w:val="002C57FB"/>
    <w:rsid w:val="002F4316"/>
    <w:rsid w:val="00327532"/>
    <w:rsid w:val="00331E8A"/>
    <w:rsid w:val="00337685"/>
    <w:rsid w:val="003606A9"/>
    <w:rsid w:val="003F6A44"/>
    <w:rsid w:val="004326EB"/>
    <w:rsid w:val="004814B1"/>
    <w:rsid w:val="00521331"/>
    <w:rsid w:val="005721C0"/>
    <w:rsid w:val="00594E6D"/>
    <w:rsid w:val="005A5D28"/>
    <w:rsid w:val="005C1B07"/>
    <w:rsid w:val="005E5E8A"/>
    <w:rsid w:val="005F1A01"/>
    <w:rsid w:val="00600B93"/>
    <w:rsid w:val="006270F4"/>
    <w:rsid w:val="006927A1"/>
    <w:rsid w:val="006D2161"/>
    <w:rsid w:val="0075179D"/>
    <w:rsid w:val="00754F77"/>
    <w:rsid w:val="00767064"/>
    <w:rsid w:val="00784F1D"/>
    <w:rsid w:val="007B2E6A"/>
    <w:rsid w:val="00836EAA"/>
    <w:rsid w:val="00852E9F"/>
    <w:rsid w:val="00865A78"/>
    <w:rsid w:val="009214D8"/>
    <w:rsid w:val="00997CE9"/>
    <w:rsid w:val="009B6951"/>
    <w:rsid w:val="009E1AD3"/>
    <w:rsid w:val="00A91054"/>
    <w:rsid w:val="00AA1885"/>
    <w:rsid w:val="00AA2D49"/>
    <w:rsid w:val="00AA704E"/>
    <w:rsid w:val="00AB5867"/>
    <w:rsid w:val="00B21CA0"/>
    <w:rsid w:val="00B55739"/>
    <w:rsid w:val="00BB1351"/>
    <w:rsid w:val="00BC2C58"/>
    <w:rsid w:val="00C12825"/>
    <w:rsid w:val="00C4373F"/>
    <w:rsid w:val="00C51132"/>
    <w:rsid w:val="00C54929"/>
    <w:rsid w:val="00CB41D8"/>
    <w:rsid w:val="00CD3CC9"/>
    <w:rsid w:val="00CE2C96"/>
    <w:rsid w:val="00D12131"/>
    <w:rsid w:val="00D94B21"/>
    <w:rsid w:val="00DB73F4"/>
    <w:rsid w:val="00DD7CB7"/>
    <w:rsid w:val="00E0040D"/>
    <w:rsid w:val="00E37FD5"/>
    <w:rsid w:val="00E51DF8"/>
    <w:rsid w:val="00E5622B"/>
    <w:rsid w:val="00E80C4C"/>
    <w:rsid w:val="00E8588F"/>
    <w:rsid w:val="00EC5248"/>
    <w:rsid w:val="00EE64A9"/>
    <w:rsid w:val="00EF47E5"/>
    <w:rsid w:val="00F42976"/>
    <w:rsid w:val="00F905F4"/>
    <w:rsid w:val="00FA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D95DF"/>
  <w15:chartTrackingRefBased/>
  <w15:docId w15:val="{3C63B9F3-75E8-415C-8B6B-AC4EE639C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A0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B21CA0"/>
    <w:pPr>
      <w:spacing w:before="60" w:after="60" w:line="36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l-GR" w:eastAsia="el-G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1CA0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">
    <w:name w:val="Κεφαλίδα Char"/>
    <w:basedOn w:val="a0"/>
    <w:link w:val="a5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6">
    <w:name w:val="footer"/>
    <w:basedOn w:val="a"/>
    <w:link w:val="Char0"/>
    <w:uiPriority w:val="99"/>
    <w:unhideWhenUsed/>
    <w:rsid w:val="00B21CA0"/>
    <w:pPr>
      <w:tabs>
        <w:tab w:val="center" w:pos="4320"/>
        <w:tab w:val="right" w:pos="8640"/>
      </w:tabs>
      <w:spacing w:before="0"/>
    </w:pPr>
  </w:style>
  <w:style w:type="character" w:customStyle="1" w:styleId="Char0">
    <w:name w:val="Υποσέλιδο Char"/>
    <w:basedOn w:val="a0"/>
    <w:link w:val="a6"/>
    <w:uiPriority w:val="99"/>
    <w:rsid w:val="00B21CA0"/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paragraph" w:styleId="a7">
    <w:name w:val="No Spacing"/>
    <w:uiPriority w:val="1"/>
    <w:qFormat/>
    <w:rsid w:val="00997CE9"/>
    <w:pPr>
      <w:spacing w:beforeAutospacing="1" w:after="0" w:line="240" w:lineRule="auto"/>
      <w:jc w:val="both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  <w:style w:type="character" w:customStyle="1" w:styleId="c-timestamplabel">
    <w:name w:val="c-timestamp__label"/>
    <w:basedOn w:val="a0"/>
    <w:rsid w:val="00126EBD"/>
  </w:style>
  <w:style w:type="character" w:styleId="-">
    <w:name w:val="Hyperlink"/>
    <w:basedOn w:val="a0"/>
    <w:uiPriority w:val="99"/>
    <w:unhideWhenUsed/>
    <w:rsid w:val="00126EBD"/>
    <w:rPr>
      <w:color w:val="0563C1" w:themeColor="hyperlink"/>
      <w:u w:val="single"/>
    </w:rPr>
  </w:style>
  <w:style w:type="paragraph" w:styleId="a8">
    <w:name w:val="Body Text"/>
    <w:basedOn w:val="a"/>
    <w:link w:val="Char1"/>
    <w:uiPriority w:val="1"/>
    <w:qFormat/>
    <w:rsid w:val="00226C53"/>
    <w:pPr>
      <w:widowControl w:val="0"/>
      <w:autoSpaceDE w:val="0"/>
      <w:autoSpaceDN w:val="0"/>
      <w:spacing w:before="0" w:beforeAutospacing="0"/>
      <w:ind w:left="1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Char1">
    <w:name w:val="Σώμα κειμένου Char"/>
    <w:basedOn w:val="a0"/>
    <w:link w:val="a8"/>
    <w:uiPriority w:val="1"/>
    <w:rsid w:val="00226C53"/>
    <w:rPr>
      <w:rFonts w:ascii="Calibri" w:eastAsia="Calibri" w:hAnsi="Calibri" w:cs="Calibri"/>
      <w:kern w:val="0"/>
      <w:lang w:val="el-GR"/>
      <w14:ligatures w14:val="none"/>
    </w:rPr>
  </w:style>
  <w:style w:type="paragraph" w:styleId="a9">
    <w:name w:val="Revision"/>
    <w:hidden/>
    <w:uiPriority w:val="99"/>
    <w:semiHidden/>
    <w:rsid w:val="001319CE"/>
    <w:pPr>
      <w:spacing w:after="0" w:line="240" w:lineRule="auto"/>
    </w:pPr>
    <w:rPr>
      <w:rFonts w:ascii="Verdana" w:eastAsia="Times New Roman" w:hAnsi="Verdana" w:cs="Times New Roman"/>
      <w:kern w:val="0"/>
      <w:sz w:val="16"/>
      <w:szCs w:val="16"/>
      <w:lang w:val="el-GR" w:eastAsia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9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4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55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433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275459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174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3325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276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5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8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5790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1305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3646773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6082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783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7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6889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568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49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24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53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42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16644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64415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59135446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9694606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063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220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681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0765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75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18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309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475616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078913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404375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82014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06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5907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146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219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2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7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79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93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2389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73660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812021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8712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956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157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442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9647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94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34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91893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80311">
                                  <w:marLeft w:val="-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8682242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54166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9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72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6563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729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8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3E8E2-D6F8-46C1-B44C-BD099258A2E5}">
  <ds:schemaRefs>
    <ds:schemaRef ds:uri="http://www.w3.org/XML/1998/namespace"/>
    <ds:schemaRef ds:uri="http://schemas.openxmlformats.org/package/2006/metadata/core-properties"/>
    <ds:schemaRef ds:uri="231fdfef-a9ee-4488-87d7-25509bb61a67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9b14f67b-07fb-4990-84f3-2bcbd421439c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877132-CD12-40DF-8869-EC2F94CE62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763776-62AA-42FF-8FF7-96020BC0CE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A0017E-F5E9-4EC9-9F88-EE80070CDF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339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Athanasiou</dc:creator>
  <cp:keywords/>
  <dc:description/>
  <cp:lastModifiedBy>Ευαγγελία Καπινιάρη</cp:lastModifiedBy>
  <cp:revision>12</cp:revision>
  <dcterms:created xsi:type="dcterms:W3CDTF">2024-02-19T13:57:00Z</dcterms:created>
  <dcterms:modified xsi:type="dcterms:W3CDTF">2024-04-05T12:21:00Z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