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D4D64" w14:paraId="0D077B6E"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AA39FED" w14:textId="77777777" w:rsidR="006D4D64" w:rsidRDefault="006D4D64">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23B03A3" w14:textId="77777777" w:rsidR="006D4D64" w:rsidRDefault="006D4D64">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ID:65311070</w:t>
            </w:r>
          </w:p>
        </w:tc>
      </w:tr>
    </w:tbl>
    <w:p w14:paraId="7316DE0F" w14:textId="77777777" w:rsidR="006D4D64" w:rsidRDefault="006D4D64">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D4D64" w14:paraId="1331D17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F51E101" w14:textId="77777777" w:rsidR="006D4D64" w:rsidRDefault="006D4D6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D4D64" w14:paraId="6E4F246F"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93C62A4"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O.1.7</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CA12D2F"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6D4D64" w14:paraId="7A4A4CB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35B7A6"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χερσαίων μέσων μεταφοράς που αποκτήθηκαν</w:t>
            </w:r>
          </w:p>
          <w:p w14:paraId="40D348ED" w14:textId="77777777" w:rsidR="00D11897" w:rsidRPr="00D11897" w:rsidRDefault="00D11897" w:rsidP="00D1189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11897">
              <w:rPr>
                <w:rFonts w:ascii="Arial" w:hAnsi="Arial" w:cs="Arial"/>
                <w:color w:val="000000"/>
                <w:kern w:val="0"/>
                <w:sz w:val="18"/>
                <w:szCs w:val="18"/>
              </w:rPr>
              <w:t xml:space="preserve">Ως χερσαίο μεταφορικό μέσο νοείται κάθε επανδρωμένο ή μη επανδρωμένο χερσαίο μέσο για καθήκοντα συνοριακού ελέγχου, ιδίως για τους σκοπούς της επιτήρησης των συνόρων σύμφωνα με τον κώδικα συνόρων του Σένγκεν και το EUROSUR, </w:t>
            </w:r>
            <w:r w:rsidR="00301439">
              <w:rPr>
                <w:rFonts w:ascii="Arial" w:hAnsi="Arial" w:cs="Arial"/>
                <w:color w:val="000000"/>
                <w:kern w:val="0"/>
                <w:sz w:val="18"/>
                <w:szCs w:val="18"/>
              </w:rPr>
              <w:t xml:space="preserve">σε συμμόρφωση με </w:t>
            </w:r>
            <w:r w:rsidRPr="00D11897">
              <w:rPr>
                <w:rFonts w:ascii="Arial" w:hAnsi="Arial" w:cs="Arial"/>
                <w:color w:val="000000"/>
                <w:kern w:val="0"/>
                <w:sz w:val="18"/>
                <w:szCs w:val="18"/>
              </w:rPr>
              <w:t>τ</w:t>
            </w:r>
            <w:r w:rsidR="006944A8">
              <w:rPr>
                <w:rFonts w:ascii="Arial" w:hAnsi="Arial" w:cs="Arial"/>
                <w:color w:val="000000"/>
                <w:kern w:val="0"/>
                <w:sz w:val="18"/>
                <w:szCs w:val="18"/>
              </w:rPr>
              <w:t xml:space="preserve">α </w:t>
            </w:r>
            <w:r w:rsidRPr="00D11897">
              <w:rPr>
                <w:rFonts w:ascii="Arial" w:hAnsi="Arial" w:cs="Arial"/>
                <w:color w:val="000000"/>
                <w:kern w:val="0"/>
                <w:sz w:val="18"/>
                <w:szCs w:val="18"/>
              </w:rPr>
              <w:t>τεχνικ</w:t>
            </w:r>
            <w:r w:rsidR="006944A8">
              <w:rPr>
                <w:rFonts w:ascii="Arial" w:hAnsi="Arial" w:cs="Arial"/>
                <w:color w:val="000000"/>
                <w:kern w:val="0"/>
                <w:sz w:val="18"/>
                <w:szCs w:val="18"/>
              </w:rPr>
              <w:t>ά</w:t>
            </w:r>
            <w:r w:rsidRPr="00D11897">
              <w:rPr>
                <w:rFonts w:ascii="Arial" w:hAnsi="Arial" w:cs="Arial"/>
                <w:color w:val="000000"/>
                <w:kern w:val="0"/>
                <w:sz w:val="18"/>
                <w:szCs w:val="18"/>
              </w:rPr>
              <w:t xml:space="preserve"> και </w:t>
            </w:r>
            <w:r w:rsidR="00F07339">
              <w:rPr>
                <w:rFonts w:ascii="Arial" w:hAnsi="Arial" w:cs="Arial"/>
                <w:color w:val="000000"/>
                <w:kern w:val="0"/>
                <w:sz w:val="18"/>
                <w:szCs w:val="18"/>
              </w:rPr>
              <w:t xml:space="preserve">λειτουργικά </w:t>
            </w:r>
            <w:r w:rsidRPr="00D11897">
              <w:rPr>
                <w:rFonts w:ascii="Arial" w:hAnsi="Arial" w:cs="Arial"/>
                <w:color w:val="000000"/>
                <w:kern w:val="0"/>
                <w:sz w:val="18"/>
                <w:szCs w:val="18"/>
              </w:rPr>
              <w:t xml:space="preserve">πρότυπα που ορίζονται από τον </w:t>
            </w:r>
            <w:r w:rsidR="00F07339" w:rsidRPr="007104F0">
              <w:rPr>
                <w:rFonts w:ascii="Arial" w:hAnsi="Arial" w:cs="Arial"/>
                <w:kern w:val="0"/>
                <w:sz w:val="18"/>
                <w:szCs w:val="18"/>
              </w:rPr>
              <w:t xml:space="preserve">Ευρωπαϊκό Οργανισμό Συνοριοφυλακής και Ακτοφυλακής </w:t>
            </w:r>
            <w:r w:rsidRPr="00D11897">
              <w:rPr>
                <w:rFonts w:ascii="Arial" w:hAnsi="Arial" w:cs="Arial"/>
                <w:color w:val="000000"/>
                <w:kern w:val="0"/>
                <w:sz w:val="18"/>
                <w:szCs w:val="18"/>
              </w:rPr>
              <w:t xml:space="preserve">κατά περίπτωση. </w:t>
            </w:r>
          </w:p>
          <w:p w14:paraId="04A17C0D" w14:textId="77777777" w:rsidR="00D11897" w:rsidRPr="00D11897" w:rsidRDefault="00D11897" w:rsidP="00D1189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11897">
              <w:rPr>
                <w:rFonts w:ascii="Arial" w:hAnsi="Arial" w:cs="Arial"/>
                <w:color w:val="000000"/>
                <w:kern w:val="0"/>
                <w:sz w:val="18"/>
                <w:szCs w:val="18"/>
              </w:rPr>
              <w:t>Πηγή: Κώδικας συνόρων Σένγκεν: Άρθρο 12</w:t>
            </w:r>
            <w:r w:rsidR="00BC0606">
              <w:rPr>
                <w:rFonts w:ascii="Arial" w:hAnsi="Arial" w:cs="Arial"/>
                <w:color w:val="000000"/>
                <w:kern w:val="0"/>
                <w:sz w:val="18"/>
                <w:szCs w:val="18"/>
              </w:rPr>
              <w:t>(</w:t>
            </w:r>
            <w:r w:rsidRPr="00D11897">
              <w:rPr>
                <w:rFonts w:ascii="Arial" w:hAnsi="Arial" w:cs="Arial"/>
                <w:color w:val="000000"/>
                <w:kern w:val="0"/>
                <w:sz w:val="18"/>
                <w:szCs w:val="18"/>
              </w:rPr>
              <w:t>2</w:t>
            </w:r>
            <w:r w:rsidR="00BC0606">
              <w:rPr>
                <w:rFonts w:ascii="Arial" w:hAnsi="Arial" w:cs="Arial"/>
                <w:color w:val="000000"/>
                <w:kern w:val="0"/>
                <w:sz w:val="18"/>
                <w:szCs w:val="18"/>
              </w:rPr>
              <w:t>)</w:t>
            </w:r>
            <w:r w:rsidRPr="00D11897">
              <w:rPr>
                <w:rFonts w:ascii="Arial" w:hAnsi="Arial" w:cs="Arial"/>
                <w:color w:val="000000"/>
                <w:kern w:val="0"/>
                <w:sz w:val="18"/>
                <w:szCs w:val="18"/>
              </w:rPr>
              <w:t xml:space="preserve"> σχετικά με την επιτήρηση των συνόρων, 13</w:t>
            </w:r>
            <w:r w:rsidR="00BC0606">
              <w:rPr>
                <w:rFonts w:ascii="Arial" w:hAnsi="Arial" w:cs="Arial"/>
                <w:color w:val="000000"/>
                <w:kern w:val="0"/>
                <w:sz w:val="18"/>
                <w:szCs w:val="18"/>
              </w:rPr>
              <w:t xml:space="preserve">(1) </w:t>
            </w:r>
            <w:r w:rsidRPr="00D11897">
              <w:rPr>
                <w:rFonts w:ascii="Arial" w:hAnsi="Arial" w:cs="Arial"/>
                <w:color w:val="000000"/>
                <w:kern w:val="0"/>
                <w:sz w:val="18"/>
                <w:szCs w:val="18"/>
              </w:rPr>
              <w:t>σχετικά με τον κύριο σκοπό της επιτήρησης των συνόρων, 13</w:t>
            </w:r>
            <w:r w:rsidR="00BC0606">
              <w:rPr>
                <w:rFonts w:ascii="Arial" w:hAnsi="Arial" w:cs="Arial"/>
                <w:color w:val="000000"/>
                <w:kern w:val="0"/>
                <w:sz w:val="18"/>
                <w:szCs w:val="18"/>
              </w:rPr>
              <w:t>(</w:t>
            </w:r>
            <w:r w:rsidRPr="00D11897">
              <w:rPr>
                <w:rFonts w:ascii="Arial" w:hAnsi="Arial" w:cs="Arial"/>
                <w:color w:val="000000"/>
                <w:kern w:val="0"/>
                <w:sz w:val="18"/>
                <w:szCs w:val="18"/>
              </w:rPr>
              <w:t>2</w:t>
            </w:r>
            <w:r w:rsidR="00BC0606">
              <w:rPr>
                <w:rFonts w:ascii="Arial" w:hAnsi="Arial" w:cs="Arial"/>
                <w:color w:val="000000"/>
                <w:kern w:val="0"/>
                <w:sz w:val="18"/>
                <w:szCs w:val="18"/>
              </w:rPr>
              <w:t>)</w:t>
            </w:r>
            <w:r w:rsidRPr="00D11897">
              <w:rPr>
                <w:rFonts w:ascii="Arial" w:hAnsi="Arial" w:cs="Arial"/>
                <w:color w:val="000000"/>
                <w:kern w:val="0"/>
                <w:sz w:val="18"/>
                <w:szCs w:val="18"/>
              </w:rPr>
              <w:t xml:space="preserve"> σχετικά με</w:t>
            </w:r>
            <w:r w:rsidR="00FF7ED7" w:rsidRPr="00FF7ED7">
              <w:rPr>
                <w:rFonts w:ascii="Arial" w:hAnsi="Arial" w:cs="Arial"/>
                <w:color w:val="000000"/>
                <w:kern w:val="0"/>
                <w:sz w:val="18"/>
                <w:szCs w:val="18"/>
              </w:rPr>
              <w:t xml:space="preserve"> </w:t>
            </w:r>
            <w:r w:rsidRPr="00D11897">
              <w:rPr>
                <w:rFonts w:ascii="Arial" w:hAnsi="Arial" w:cs="Arial"/>
                <w:color w:val="000000"/>
                <w:kern w:val="0"/>
                <w:sz w:val="18"/>
                <w:szCs w:val="18"/>
              </w:rPr>
              <w:t xml:space="preserve">κινητές μονάδες για την επιτήρηση των συνόρων. Κανονισμός </w:t>
            </w:r>
            <w:r w:rsidR="00BC0606">
              <w:rPr>
                <w:rFonts w:ascii="Arial" w:hAnsi="Arial" w:cs="Arial"/>
                <w:color w:val="000000"/>
                <w:kern w:val="0"/>
                <w:sz w:val="18"/>
                <w:szCs w:val="18"/>
              </w:rPr>
              <w:t xml:space="preserve">ΕΕ </w:t>
            </w:r>
            <w:r w:rsidRPr="00D11897">
              <w:rPr>
                <w:rFonts w:ascii="Arial" w:hAnsi="Arial" w:cs="Arial"/>
                <w:color w:val="000000"/>
                <w:kern w:val="0"/>
                <w:sz w:val="18"/>
                <w:szCs w:val="18"/>
              </w:rPr>
              <w:t xml:space="preserve">2019/1896 (κανονισμός </w:t>
            </w:r>
            <w:r w:rsidR="00BC0606">
              <w:rPr>
                <w:rFonts w:ascii="Arial" w:hAnsi="Arial" w:cs="Arial"/>
                <w:kern w:val="0"/>
                <w:sz w:val="18"/>
                <w:szCs w:val="18"/>
              </w:rPr>
              <w:t xml:space="preserve">Ευρωπαϊκού </w:t>
            </w:r>
            <w:r w:rsidR="00BC0606" w:rsidRPr="00C96294">
              <w:rPr>
                <w:rFonts w:ascii="Arial" w:hAnsi="Arial" w:cs="Arial"/>
                <w:kern w:val="0"/>
                <w:sz w:val="18"/>
                <w:szCs w:val="18"/>
              </w:rPr>
              <w:t>Οργανισμ</w:t>
            </w:r>
            <w:r w:rsidR="00BC0606">
              <w:rPr>
                <w:rFonts w:ascii="Arial" w:hAnsi="Arial" w:cs="Arial"/>
                <w:kern w:val="0"/>
                <w:sz w:val="18"/>
                <w:szCs w:val="18"/>
              </w:rPr>
              <w:t>ού</w:t>
            </w:r>
            <w:r w:rsidR="00BC0606" w:rsidRPr="00C96294">
              <w:rPr>
                <w:rFonts w:ascii="Arial" w:hAnsi="Arial" w:cs="Arial"/>
                <w:kern w:val="0"/>
                <w:sz w:val="18"/>
                <w:szCs w:val="18"/>
              </w:rPr>
              <w:t xml:space="preserve"> </w:t>
            </w:r>
            <w:r w:rsidR="00BC0606">
              <w:rPr>
                <w:rFonts w:ascii="Arial" w:hAnsi="Arial" w:cs="Arial"/>
                <w:kern w:val="0"/>
                <w:sz w:val="18"/>
                <w:szCs w:val="18"/>
              </w:rPr>
              <w:t>Συνοριοφυλακής και Ακτοφυλακής</w:t>
            </w:r>
            <w:r w:rsidRPr="00D11897">
              <w:rPr>
                <w:rFonts w:ascii="Arial" w:hAnsi="Arial" w:cs="Arial"/>
                <w:color w:val="000000"/>
                <w:kern w:val="0"/>
                <w:sz w:val="18"/>
                <w:szCs w:val="18"/>
              </w:rPr>
              <w:t>): Άρθρο 19 σχετικά με το πεδίο εφαρμογής του EUROSUR, άρθρο 16 και άρθρο 64.</w:t>
            </w:r>
          </w:p>
          <w:p w14:paraId="4220AAEE" w14:textId="77777777" w:rsidR="006153E1" w:rsidRDefault="00D11897" w:rsidP="00D1189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11897">
              <w:rPr>
                <w:rFonts w:ascii="Arial" w:hAnsi="Arial" w:cs="Arial"/>
                <w:color w:val="000000"/>
                <w:kern w:val="0"/>
                <w:sz w:val="18"/>
                <w:szCs w:val="18"/>
              </w:rPr>
              <w:t>Ο δείκτης αυτός περιλαμβάνει επίσης τ</w:t>
            </w:r>
            <w:r w:rsidR="00E55C8D">
              <w:rPr>
                <w:rFonts w:ascii="Arial" w:hAnsi="Arial" w:cs="Arial"/>
                <w:color w:val="000000"/>
                <w:kern w:val="0"/>
                <w:sz w:val="18"/>
                <w:szCs w:val="18"/>
              </w:rPr>
              <w:t xml:space="preserve">α </w:t>
            </w:r>
            <w:r w:rsidRPr="00D11897">
              <w:rPr>
                <w:rFonts w:ascii="Arial" w:hAnsi="Arial" w:cs="Arial"/>
                <w:color w:val="000000"/>
                <w:kern w:val="0"/>
                <w:sz w:val="18"/>
                <w:szCs w:val="18"/>
              </w:rPr>
              <w:t>χερσαί</w:t>
            </w:r>
            <w:r w:rsidR="00E55C8D">
              <w:rPr>
                <w:rFonts w:ascii="Arial" w:hAnsi="Arial" w:cs="Arial"/>
                <w:color w:val="000000"/>
                <w:kern w:val="0"/>
                <w:sz w:val="18"/>
                <w:szCs w:val="18"/>
              </w:rPr>
              <w:t>α</w:t>
            </w:r>
            <w:r w:rsidRPr="00D11897">
              <w:rPr>
                <w:rFonts w:ascii="Arial" w:hAnsi="Arial" w:cs="Arial"/>
                <w:color w:val="000000"/>
                <w:kern w:val="0"/>
                <w:sz w:val="18"/>
                <w:szCs w:val="18"/>
              </w:rPr>
              <w:t xml:space="preserve"> μ</w:t>
            </w:r>
            <w:r w:rsidR="00E55C8D">
              <w:rPr>
                <w:rFonts w:ascii="Arial" w:hAnsi="Arial" w:cs="Arial"/>
                <w:color w:val="000000"/>
                <w:kern w:val="0"/>
                <w:sz w:val="18"/>
                <w:szCs w:val="18"/>
              </w:rPr>
              <w:t>έσα</w:t>
            </w:r>
            <w:r w:rsidRPr="00D11897">
              <w:rPr>
                <w:rFonts w:ascii="Arial" w:hAnsi="Arial" w:cs="Arial"/>
                <w:color w:val="000000"/>
                <w:kern w:val="0"/>
                <w:sz w:val="18"/>
                <w:szCs w:val="18"/>
              </w:rPr>
              <w:t xml:space="preserve"> που ενοικιάζονται ή μισθώνονται.</w:t>
            </w:r>
          </w:p>
        </w:tc>
      </w:tr>
      <w:tr w:rsidR="006D4D64" w:rsidRPr="006153E1" w14:paraId="4770103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6EFE87"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6153E1">
              <w:rPr>
                <w:rFonts w:ascii="Arial" w:hAnsi="Arial" w:cs="Arial"/>
                <w:color w:val="000000"/>
                <w:kern w:val="0"/>
                <w:sz w:val="18"/>
                <w:szCs w:val="18"/>
                <w:lang w:val="en-US"/>
              </w:rPr>
              <w:t xml:space="preserve"> (ENG)</w:t>
            </w:r>
            <w:r w:rsidR="006153E1">
              <w:rPr>
                <w:rFonts w:ascii="Arial" w:hAnsi="Arial" w:cs="Arial"/>
                <w:color w:val="000000"/>
                <w:kern w:val="0"/>
                <w:sz w:val="18"/>
                <w:szCs w:val="18"/>
                <w:lang w:val="en-US"/>
              </w:rPr>
              <w:t xml:space="preserve"> </w:t>
            </w:r>
            <w:r w:rsidRPr="006153E1">
              <w:rPr>
                <w:rFonts w:ascii="Arial" w:hAnsi="Arial" w:cs="Arial"/>
                <w:color w:val="000000"/>
                <w:kern w:val="0"/>
                <w:sz w:val="18"/>
                <w:szCs w:val="18"/>
                <w:lang w:val="en-US"/>
              </w:rPr>
              <w:t xml:space="preserve">: </w:t>
            </w:r>
            <w:r w:rsidR="006153E1" w:rsidRPr="006153E1">
              <w:rPr>
                <w:rFonts w:ascii="Arial" w:hAnsi="Arial" w:cs="Arial"/>
                <w:color w:val="000000"/>
                <w:kern w:val="0"/>
                <w:sz w:val="18"/>
                <w:szCs w:val="18"/>
                <w:lang w:val="en-US"/>
              </w:rPr>
              <w:t>Number of land transport means purchased</w:t>
            </w:r>
          </w:p>
          <w:p w14:paraId="30272AEE" w14:textId="77777777" w:rsidR="006153E1" w:rsidRPr="006153E1" w:rsidRDefault="006153E1" w:rsidP="006153E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153E1">
              <w:rPr>
                <w:rFonts w:ascii="Arial" w:hAnsi="Arial" w:cs="Arial"/>
                <w:color w:val="000000"/>
                <w:kern w:val="0"/>
                <w:sz w:val="18"/>
                <w:szCs w:val="18"/>
                <w:lang w:val="en-US"/>
              </w:rPr>
              <w:t xml:space="preserve">A land transport means any manned or unmanned land asset for border control tasks, in particular for the purposes of border surveillance in line with the Schengen Borders Code and line with EUROSUR, in compliance with the technical and operational standards defined by the EBCG Agency where applicable. </w:t>
            </w:r>
          </w:p>
          <w:p w14:paraId="69A6B48A" w14:textId="77777777" w:rsidR="006153E1" w:rsidRPr="006153E1" w:rsidRDefault="006153E1" w:rsidP="006153E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153E1">
              <w:rPr>
                <w:rFonts w:ascii="Arial" w:hAnsi="Arial" w:cs="Arial"/>
                <w:color w:val="000000"/>
                <w:kern w:val="0"/>
                <w:sz w:val="18"/>
                <w:szCs w:val="18"/>
                <w:lang w:val="en-US"/>
              </w:rPr>
              <w:t>Source: Schengen Border Code: Article 12(2) on border surveillance, 13(1) on the main purpose of border surveillance, 13(2) on mobile units to carry out border surveillance. Regulation 2019/1896 (EBCG Regulation): Article 19 on the scope of EUROSUR, Article 16 and Article 64.</w:t>
            </w:r>
          </w:p>
          <w:p w14:paraId="3B69084C" w14:textId="77777777" w:rsidR="006153E1" w:rsidRPr="006153E1" w:rsidRDefault="006153E1" w:rsidP="006153E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153E1">
              <w:rPr>
                <w:rFonts w:ascii="Arial" w:hAnsi="Arial" w:cs="Arial"/>
                <w:color w:val="000000"/>
                <w:kern w:val="0"/>
                <w:sz w:val="18"/>
                <w:szCs w:val="18"/>
                <w:lang w:val="en-US"/>
              </w:rPr>
              <w:t>This indicator coves also land transport rented or leased.</w:t>
            </w:r>
          </w:p>
        </w:tc>
      </w:tr>
      <w:tr w:rsidR="006D4D64" w14:paraId="750C2576"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2C030D"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7DCC1D"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D4D64" w14:paraId="79CD297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061128"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6D4D64" w14:paraId="523C26B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BD60EC"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6D4D64" w14:paraId="3DA7243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A5D9F3"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6D4D64" w14:paraId="2FA9A33F"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4D26E"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6153E1">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6D4D64" w14:paraId="089764C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9E88733" w14:textId="77777777" w:rsidR="006D4D64" w:rsidRDefault="006D4D6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6D4D64" w14:paraId="3B75777D"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302EBEF"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221F30A"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D4D64" w14:paraId="4883870D"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2475BA5F"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7B9EAF"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6D4D64" w14:paraId="63D76B3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8E0D1A4" w14:textId="77777777" w:rsidR="006D4D64" w:rsidRDefault="006D4D6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D4D64" w14:paraId="4220114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A386FA6"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6D4D64" w14:paraId="236EEFE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432F00"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6D4D64" w14:paraId="1D77323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1F6A079"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D4D64" w14:paraId="6D56691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CDAC44"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D4D64" w14:paraId="5EB54B9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70AA6FF"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6D4D64" w14:paraId="6AB1903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21E094"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6153E1">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6D4D64" w14:paraId="6158652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F670F6"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6153E1">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6D4D64" w14:paraId="708D8B7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72E916C" w14:textId="77777777" w:rsidR="006D4D64" w:rsidRDefault="006D4D6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D4D64" w14:paraId="71302D1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2B322A" w14:textId="77777777" w:rsidR="006D4D64" w:rsidRDefault="006D4D64">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603E3E78" w14:textId="77777777" w:rsidR="006D4D64" w:rsidRDefault="006D4D64">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D4D64" w14:paraId="4FE9BF1E"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EEF5DAE" w14:textId="77777777" w:rsidR="006D4D64" w:rsidRDefault="006D4D64">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D4D64" w14:paraId="0886F5F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5B2BF" w14:textId="77777777" w:rsidR="006D4D64" w:rsidRDefault="006D4D6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B722DA" w14:textId="77777777" w:rsidR="006D4D64" w:rsidRDefault="006D4D6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0DA64" w14:textId="77777777" w:rsidR="006D4D64" w:rsidRDefault="006D4D6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C96AAB8" w14:textId="77777777" w:rsidR="006D4D64" w:rsidRDefault="006D4D64">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7B203233" w14:textId="77777777" w:rsidR="006D4D64" w:rsidRDefault="006D4D64">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6D4D64">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881553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A5"/>
    <w:rsid w:val="00301439"/>
    <w:rsid w:val="006153E1"/>
    <w:rsid w:val="006944A8"/>
    <w:rsid w:val="006D4D64"/>
    <w:rsid w:val="007104F0"/>
    <w:rsid w:val="008E57A5"/>
    <w:rsid w:val="00BC0606"/>
    <w:rsid w:val="00C96294"/>
    <w:rsid w:val="00D11897"/>
    <w:rsid w:val="00E55C8D"/>
    <w:rsid w:val="00F07339"/>
    <w:rsid w:val="00F16A69"/>
    <w:rsid w:val="00FB136F"/>
    <w:rsid w:val="00FF7E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0ED836"/>
  <w14:defaultImageDpi w14:val="0"/>
  <w15:docId w15:val="{7F2B33CE-21E3-40A0-8FBE-7FBDFD2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41DD78-EE31-4504-8B21-E901636A792D}"/>
</file>

<file path=customXml/itemProps2.xml><?xml version="1.0" encoding="utf-8"?>
<ds:datastoreItem xmlns:ds="http://schemas.openxmlformats.org/officeDocument/2006/customXml" ds:itemID="{6BA97109-7040-4356-BFA4-F6EFB1536C04}"/>
</file>

<file path=customXml/itemProps3.xml><?xml version="1.0" encoding="utf-8"?>
<ds:datastoreItem xmlns:ds="http://schemas.openxmlformats.org/officeDocument/2006/customXml" ds:itemID="{3CB54E23-BF01-4CCD-960E-73D11CBC61E1}"/>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1844</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cp:revision>
  <dcterms:created xsi:type="dcterms:W3CDTF">2023-10-13T10:44:00Z</dcterms:created>
  <dcterms:modified xsi:type="dcterms:W3CDTF">2023-10-13T10:44:00Z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