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B197" w14:textId="72B82781" w:rsidR="00FF5281" w:rsidRDefault="00FF5281" w:rsidP="00F53FE5">
      <w:pPr>
        <w:spacing w:before="120" w:after="120"/>
        <w:jc w:val="center"/>
        <w:rPr>
          <w:rFonts w:cs="Tahoma"/>
          <w:b/>
          <w:color w:val="7030A0"/>
          <w:sz w:val="36"/>
          <w:szCs w:val="36"/>
        </w:rPr>
      </w:pPr>
    </w:p>
    <w:p w14:paraId="4EDA9043" w14:textId="77777777" w:rsidR="00FF5281" w:rsidRDefault="00FF5281" w:rsidP="00E502D2">
      <w:pPr>
        <w:spacing w:before="120"/>
        <w:ind w:right="397"/>
        <w:jc w:val="right"/>
        <w:rPr>
          <w:rFonts w:cs="Tahoma"/>
          <w:b/>
          <w:color w:val="7030A0"/>
          <w:sz w:val="36"/>
          <w:szCs w:val="36"/>
        </w:rPr>
      </w:pPr>
    </w:p>
    <w:p w14:paraId="50495B30" w14:textId="77777777" w:rsidR="00FF5281" w:rsidRDefault="00FF5281" w:rsidP="00E502D2">
      <w:pPr>
        <w:spacing w:before="120"/>
        <w:ind w:right="397"/>
        <w:jc w:val="right"/>
        <w:rPr>
          <w:rFonts w:cs="Tahoma"/>
          <w:b/>
          <w:color w:val="7030A0"/>
          <w:sz w:val="36"/>
          <w:szCs w:val="36"/>
        </w:rPr>
      </w:pPr>
    </w:p>
    <w:p w14:paraId="00F1512B" w14:textId="77777777" w:rsidR="00FF5281" w:rsidRDefault="00FF5281" w:rsidP="00E502D2">
      <w:pPr>
        <w:spacing w:before="120"/>
        <w:ind w:right="397"/>
        <w:jc w:val="right"/>
        <w:rPr>
          <w:rFonts w:cs="Tahoma"/>
          <w:b/>
          <w:color w:val="7030A0"/>
          <w:sz w:val="36"/>
          <w:szCs w:val="36"/>
        </w:rPr>
      </w:pPr>
    </w:p>
    <w:p w14:paraId="21F3506B" w14:textId="77777777" w:rsidR="00C533E0" w:rsidRDefault="00C533E0" w:rsidP="00E502D2">
      <w:pPr>
        <w:spacing w:before="120"/>
        <w:ind w:right="397"/>
        <w:jc w:val="right"/>
        <w:rPr>
          <w:rFonts w:cs="Tahoma"/>
          <w:b/>
          <w:color w:val="7030A0"/>
          <w:sz w:val="36"/>
          <w:szCs w:val="36"/>
        </w:rPr>
      </w:pPr>
    </w:p>
    <w:p w14:paraId="0003F1B5" w14:textId="23A7D15F" w:rsidR="00AF1275" w:rsidRPr="00093ED9" w:rsidRDefault="00135566" w:rsidP="00093ED9">
      <w:pPr>
        <w:spacing w:before="120"/>
        <w:ind w:right="397"/>
        <w:jc w:val="center"/>
        <w:rPr>
          <w:rFonts w:asciiTheme="minorHAnsi" w:hAnsiTheme="minorHAnsi" w:cstheme="minorHAnsi"/>
          <w:b/>
          <w:color w:val="0070C0"/>
          <w:sz w:val="22"/>
          <w:szCs w:val="22"/>
        </w:rPr>
      </w:pPr>
      <w:r w:rsidRPr="00093ED9">
        <w:rPr>
          <w:rFonts w:asciiTheme="minorHAnsi" w:hAnsiTheme="minorHAnsi" w:cstheme="minorHAnsi"/>
          <w:b/>
          <w:color w:val="0070C0"/>
          <w:sz w:val="22"/>
          <w:szCs w:val="22"/>
        </w:rPr>
        <w:t>ΟΔΗΓΙΕΣ</w:t>
      </w:r>
      <w:r w:rsidR="005922F6" w:rsidRPr="00093ED9">
        <w:rPr>
          <w:rFonts w:asciiTheme="minorHAnsi" w:hAnsiTheme="minorHAnsi" w:cstheme="minorHAnsi"/>
          <w:b/>
          <w:color w:val="0070C0"/>
          <w:sz w:val="22"/>
          <w:szCs w:val="22"/>
        </w:rPr>
        <w:t xml:space="preserve"> Ο.</w:t>
      </w:r>
      <w:r w:rsidR="006D1B0D" w:rsidRPr="00093ED9">
        <w:rPr>
          <w:rFonts w:asciiTheme="minorHAnsi" w:hAnsiTheme="minorHAnsi" w:cstheme="minorHAnsi"/>
          <w:b/>
          <w:color w:val="0070C0"/>
          <w:sz w:val="22"/>
          <w:szCs w:val="22"/>
        </w:rPr>
        <w:t>3</w:t>
      </w:r>
    </w:p>
    <w:p w14:paraId="133728F2" w14:textId="77777777" w:rsidR="005922F6" w:rsidRPr="00093ED9" w:rsidRDefault="005922F6" w:rsidP="00093ED9">
      <w:pPr>
        <w:ind w:right="397"/>
        <w:jc w:val="center"/>
        <w:rPr>
          <w:rFonts w:asciiTheme="minorHAnsi" w:hAnsiTheme="minorHAnsi" w:cstheme="minorHAnsi"/>
          <w:color w:val="0070C0"/>
          <w:sz w:val="22"/>
          <w:szCs w:val="22"/>
        </w:rPr>
      </w:pPr>
      <w:r w:rsidRPr="00093ED9">
        <w:rPr>
          <w:rFonts w:asciiTheme="minorHAnsi" w:hAnsiTheme="minorHAnsi" w:cstheme="minorHAnsi"/>
          <w:color w:val="0070C0"/>
          <w:sz w:val="22"/>
          <w:szCs w:val="22"/>
        </w:rPr>
        <w:t>Έκδοση: 1</w:t>
      </w:r>
      <w:r w:rsidRPr="00093ED9">
        <w:rPr>
          <w:rFonts w:asciiTheme="minorHAnsi" w:hAnsiTheme="minorHAnsi" w:cstheme="minorHAnsi"/>
          <w:color w:val="0070C0"/>
          <w:sz w:val="22"/>
          <w:szCs w:val="22"/>
          <w:vertAlign w:val="superscript"/>
        </w:rPr>
        <w:t>η</w:t>
      </w:r>
    </w:p>
    <w:p w14:paraId="4AA72192" w14:textId="77777777" w:rsidR="00135566" w:rsidRPr="00093ED9" w:rsidRDefault="00135566" w:rsidP="00E502D2">
      <w:pPr>
        <w:rPr>
          <w:rFonts w:asciiTheme="minorHAnsi" w:hAnsiTheme="minorHAnsi" w:cstheme="minorHAnsi"/>
          <w:b/>
          <w:color w:val="0070C0"/>
          <w:sz w:val="22"/>
          <w:szCs w:val="22"/>
        </w:rPr>
      </w:pPr>
    </w:p>
    <w:p w14:paraId="533C8E17" w14:textId="68A65EAC" w:rsidR="00CA6A6D" w:rsidRPr="00093ED9" w:rsidRDefault="00CA6A6D" w:rsidP="00E502D2">
      <w:pPr>
        <w:jc w:val="left"/>
        <w:rPr>
          <w:rFonts w:asciiTheme="minorHAnsi" w:eastAsiaTheme="minorHAnsi" w:hAnsiTheme="minorHAnsi" w:cstheme="minorHAnsi"/>
          <w:b/>
          <w:color w:val="0070C0"/>
          <w:sz w:val="22"/>
          <w:szCs w:val="22"/>
          <w:lang w:eastAsia="en-US"/>
        </w:rPr>
      </w:pPr>
    </w:p>
    <w:p w14:paraId="518AE232" w14:textId="2C36F1E9" w:rsidR="00B46043" w:rsidRPr="00093ED9" w:rsidRDefault="00B46043" w:rsidP="00E502D2">
      <w:pPr>
        <w:jc w:val="left"/>
        <w:rPr>
          <w:rFonts w:asciiTheme="minorHAnsi" w:eastAsiaTheme="minorHAnsi" w:hAnsiTheme="minorHAnsi" w:cstheme="minorHAnsi"/>
          <w:b/>
          <w:color w:val="0070C0"/>
          <w:sz w:val="22"/>
          <w:szCs w:val="22"/>
          <w:lang w:eastAsia="en-US"/>
        </w:rPr>
      </w:pPr>
    </w:p>
    <w:p w14:paraId="52EB33BC" w14:textId="7B4C8EC7" w:rsidR="00B46043" w:rsidRPr="00093ED9" w:rsidRDefault="00B46043" w:rsidP="00E502D2">
      <w:pPr>
        <w:jc w:val="left"/>
        <w:rPr>
          <w:rFonts w:asciiTheme="minorHAnsi" w:eastAsiaTheme="minorHAnsi" w:hAnsiTheme="minorHAnsi" w:cstheme="minorHAnsi"/>
          <w:b/>
          <w:color w:val="0070C0"/>
          <w:sz w:val="22"/>
          <w:szCs w:val="22"/>
          <w:lang w:eastAsia="en-US"/>
        </w:rPr>
      </w:pPr>
    </w:p>
    <w:p w14:paraId="430E5D1B" w14:textId="35CC47F9" w:rsidR="00B46043" w:rsidRPr="00093ED9" w:rsidRDefault="00B46043" w:rsidP="00E502D2">
      <w:pPr>
        <w:jc w:val="left"/>
        <w:rPr>
          <w:rFonts w:asciiTheme="minorHAnsi" w:eastAsiaTheme="minorHAnsi" w:hAnsiTheme="minorHAnsi" w:cstheme="minorHAnsi"/>
          <w:b/>
          <w:color w:val="0070C0"/>
          <w:sz w:val="22"/>
          <w:szCs w:val="22"/>
          <w:lang w:eastAsia="en-US"/>
        </w:rPr>
      </w:pPr>
    </w:p>
    <w:p w14:paraId="78F1EC87" w14:textId="28273F91" w:rsidR="00B46043" w:rsidRPr="00093ED9" w:rsidRDefault="00B46043" w:rsidP="00E502D2">
      <w:pPr>
        <w:jc w:val="left"/>
        <w:rPr>
          <w:rFonts w:asciiTheme="minorHAnsi" w:eastAsiaTheme="minorHAnsi" w:hAnsiTheme="minorHAnsi" w:cstheme="minorHAnsi"/>
          <w:b/>
          <w:color w:val="0070C0"/>
          <w:sz w:val="22"/>
          <w:szCs w:val="22"/>
          <w:lang w:eastAsia="en-US"/>
        </w:rPr>
      </w:pPr>
    </w:p>
    <w:p w14:paraId="04BE5966" w14:textId="216F709C" w:rsidR="00B46043" w:rsidRPr="00093ED9" w:rsidRDefault="00B46043" w:rsidP="00E502D2">
      <w:pPr>
        <w:jc w:val="left"/>
        <w:rPr>
          <w:rFonts w:asciiTheme="minorHAnsi" w:eastAsiaTheme="minorHAnsi" w:hAnsiTheme="minorHAnsi" w:cstheme="minorHAnsi"/>
          <w:b/>
          <w:color w:val="0070C0"/>
          <w:sz w:val="22"/>
          <w:szCs w:val="22"/>
          <w:lang w:eastAsia="en-US"/>
        </w:rPr>
      </w:pPr>
    </w:p>
    <w:p w14:paraId="4B3FD262" w14:textId="77777777" w:rsidR="00B46043" w:rsidRPr="00093ED9" w:rsidRDefault="00B46043" w:rsidP="00E502D2">
      <w:pPr>
        <w:jc w:val="left"/>
        <w:rPr>
          <w:rFonts w:asciiTheme="minorHAnsi" w:eastAsiaTheme="minorHAnsi" w:hAnsiTheme="minorHAnsi" w:cstheme="minorHAnsi"/>
          <w:b/>
          <w:color w:val="0070C0"/>
          <w:sz w:val="22"/>
          <w:szCs w:val="22"/>
          <w:lang w:eastAsia="en-US"/>
        </w:rPr>
      </w:pPr>
    </w:p>
    <w:p w14:paraId="5635E645" w14:textId="77777777" w:rsidR="00CA6A6D" w:rsidRPr="00093ED9" w:rsidRDefault="00CA6A6D" w:rsidP="00E502D2">
      <w:pPr>
        <w:jc w:val="left"/>
        <w:rPr>
          <w:rFonts w:asciiTheme="minorHAnsi" w:eastAsiaTheme="minorHAnsi" w:hAnsiTheme="minorHAnsi" w:cstheme="minorHAnsi"/>
          <w:b/>
          <w:color w:val="0070C0"/>
          <w:sz w:val="22"/>
          <w:szCs w:val="22"/>
          <w:lang w:eastAsia="en-US"/>
        </w:rPr>
      </w:pPr>
    </w:p>
    <w:p w14:paraId="5E4CCB65" w14:textId="77777777" w:rsidR="00CA6A6D" w:rsidRPr="00093ED9" w:rsidRDefault="00CA6A6D" w:rsidP="00E502D2">
      <w:pPr>
        <w:jc w:val="left"/>
        <w:rPr>
          <w:rFonts w:asciiTheme="minorHAnsi" w:eastAsiaTheme="minorHAnsi" w:hAnsiTheme="minorHAnsi" w:cstheme="minorHAnsi"/>
          <w:b/>
          <w:color w:val="0070C0"/>
          <w:sz w:val="22"/>
          <w:szCs w:val="22"/>
          <w:lang w:eastAsia="en-US"/>
        </w:rPr>
      </w:pPr>
    </w:p>
    <w:p w14:paraId="1EBB9AA1" w14:textId="5D29500C" w:rsidR="00003CEB" w:rsidRPr="00093ED9" w:rsidRDefault="00A00CE7" w:rsidP="00A00CE7">
      <w:pPr>
        <w:spacing w:line="360" w:lineRule="exact"/>
        <w:ind w:left="709" w:right="567"/>
        <w:jc w:val="center"/>
        <w:rPr>
          <w:rFonts w:asciiTheme="minorHAnsi" w:eastAsiaTheme="minorHAnsi" w:hAnsiTheme="minorHAnsi" w:cstheme="minorHAnsi"/>
          <w:b/>
          <w:color w:val="0070C0"/>
          <w:sz w:val="22"/>
          <w:szCs w:val="22"/>
          <w:lang w:eastAsia="en-US"/>
        </w:rPr>
      </w:pPr>
      <w:r w:rsidRPr="00093ED9">
        <w:rPr>
          <w:rFonts w:asciiTheme="minorHAnsi" w:eastAsiaTheme="minorHAnsi" w:hAnsiTheme="minorHAnsi" w:cstheme="minorHAnsi"/>
          <w:b/>
          <w:color w:val="0070C0"/>
          <w:sz w:val="22"/>
          <w:szCs w:val="22"/>
          <w:lang w:eastAsia="en-US"/>
        </w:rPr>
        <w:t>ΜΕΘΟΔΟ</w:t>
      </w:r>
      <w:r w:rsidR="00F05846" w:rsidRPr="00093ED9">
        <w:rPr>
          <w:rFonts w:asciiTheme="minorHAnsi" w:eastAsiaTheme="minorHAnsi" w:hAnsiTheme="minorHAnsi" w:cstheme="minorHAnsi"/>
          <w:b/>
          <w:color w:val="0070C0"/>
          <w:sz w:val="22"/>
          <w:szCs w:val="22"/>
          <w:lang w:eastAsia="en-US"/>
        </w:rPr>
        <w:t>ΛΟ</w:t>
      </w:r>
      <w:r w:rsidRPr="00093ED9">
        <w:rPr>
          <w:rFonts w:asciiTheme="minorHAnsi" w:eastAsiaTheme="minorHAnsi" w:hAnsiTheme="minorHAnsi" w:cstheme="minorHAnsi"/>
          <w:b/>
          <w:color w:val="0070C0"/>
          <w:sz w:val="22"/>
          <w:szCs w:val="22"/>
          <w:lang w:eastAsia="en-US"/>
        </w:rPr>
        <w:t xml:space="preserve">ΓΙΑ </w:t>
      </w:r>
      <w:r w:rsidR="00CD3CEF" w:rsidRPr="00093ED9">
        <w:rPr>
          <w:rFonts w:asciiTheme="minorHAnsi" w:eastAsiaTheme="minorHAnsi" w:hAnsiTheme="minorHAnsi" w:cstheme="minorHAnsi"/>
          <w:b/>
          <w:color w:val="0070C0"/>
          <w:sz w:val="22"/>
          <w:szCs w:val="22"/>
          <w:lang w:eastAsia="en-US"/>
        </w:rPr>
        <w:t>ΓΙΑ ΤΗ ΔΙΕΝΕΡΓΕ</w:t>
      </w:r>
      <w:r w:rsidR="007569C7" w:rsidRPr="00093ED9">
        <w:rPr>
          <w:rFonts w:asciiTheme="minorHAnsi" w:eastAsiaTheme="minorHAnsi" w:hAnsiTheme="minorHAnsi" w:cstheme="minorHAnsi"/>
          <w:b/>
          <w:color w:val="0070C0"/>
          <w:sz w:val="22"/>
          <w:szCs w:val="22"/>
          <w:lang w:eastAsia="en-US"/>
        </w:rPr>
        <w:t xml:space="preserve">ΙΑ ΔΙΑΧΕΙΡΙΣΤΙΚΩΝ ΕΠΑΛΗΘΕΥΣΕΩΝ </w:t>
      </w:r>
      <w:r w:rsidR="00CD3CEF" w:rsidRPr="00093ED9">
        <w:rPr>
          <w:rFonts w:asciiTheme="minorHAnsi" w:eastAsiaTheme="minorHAnsi" w:hAnsiTheme="minorHAnsi" w:cstheme="minorHAnsi"/>
          <w:b/>
          <w:color w:val="0070C0"/>
          <w:sz w:val="22"/>
          <w:szCs w:val="22"/>
          <w:lang w:eastAsia="en-US"/>
        </w:rPr>
        <w:t xml:space="preserve">ΣΕ ΠΡΑΞΕΙΣ ΣΤΗ ΒΑΣΗ </w:t>
      </w:r>
      <w:r w:rsidR="00CA6A6D" w:rsidRPr="00093ED9">
        <w:rPr>
          <w:rFonts w:asciiTheme="minorHAnsi" w:eastAsiaTheme="minorHAnsi" w:hAnsiTheme="minorHAnsi" w:cstheme="minorHAnsi"/>
          <w:b/>
          <w:color w:val="0070C0"/>
          <w:sz w:val="22"/>
          <w:szCs w:val="22"/>
          <w:lang w:eastAsia="en-US"/>
        </w:rPr>
        <w:t>ΕΚΤΙΜΗΣΗ</w:t>
      </w:r>
      <w:r w:rsidR="00CD3CEF" w:rsidRPr="00093ED9">
        <w:rPr>
          <w:rFonts w:asciiTheme="minorHAnsi" w:eastAsiaTheme="minorHAnsi" w:hAnsiTheme="minorHAnsi" w:cstheme="minorHAnsi"/>
          <w:b/>
          <w:color w:val="0070C0"/>
          <w:sz w:val="22"/>
          <w:szCs w:val="22"/>
          <w:lang w:eastAsia="en-US"/>
        </w:rPr>
        <w:t>Σ</w:t>
      </w:r>
      <w:r w:rsidR="00CA6A6D" w:rsidRPr="00093ED9">
        <w:rPr>
          <w:rFonts w:asciiTheme="minorHAnsi" w:eastAsiaTheme="minorHAnsi" w:hAnsiTheme="minorHAnsi" w:cstheme="minorHAnsi"/>
          <w:b/>
          <w:color w:val="0070C0"/>
          <w:sz w:val="22"/>
          <w:szCs w:val="22"/>
          <w:lang w:eastAsia="en-US"/>
        </w:rPr>
        <w:t xml:space="preserve"> ΚΙΝΔΥΝΟΥ</w:t>
      </w:r>
    </w:p>
    <w:p w14:paraId="089C9B76" w14:textId="2786D972" w:rsidR="00135566" w:rsidRPr="00093ED9" w:rsidRDefault="00135566" w:rsidP="007569C7">
      <w:pPr>
        <w:tabs>
          <w:tab w:val="left" w:pos="8789"/>
        </w:tabs>
        <w:spacing w:before="60" w:after="60"/>
        <w:ind w:left="426"/>
        <w:jc w:val="left"/>
        <w:rPr>
          <w:rFonts w:asciiTheme="minorHAnsi" w:hAnsiTheme="minorHAnsi" w:cstheme="minorHAnsi"/>
          <w:color w:val="41372F"/>
          <w:sz w:val="22"/>
          <w:szCs w:val="22"/>
        </w:rPr>
      </w:pPr>
    </w:p>
    <w:p w14:paraId="4AF037F7" w14:textId="77777777" w:rsidR="00631E65" w:rsidRPr="00093ED9" w:rsidRDefault="00631E65" w:rsidP="00E502D2">
      <w:pPr>
        <w:tabs>
          <w:tab w:val="left" w:pos="8789"/>
        </w:tabs>
        <w:spacing w:before="60" w:after="60"/>
        <w:ind w:left="426"/>
        <w:jc w:val="left"/>
        <w:rPr>
          <w:rFonts w:asciiTheme="minorHAnsi" w:hAnsiTheme="minorHAnsi" w:cstheme="minorHAnsi"/>
          <w:color w:val="41372F"/>
          <w:sz w:val="22"/>
          <w:szCs w:val="22"/>
        </w:rPr>
      </w:pPr>
    </w:p>
    <w:p w14:paraId="0D9CB3B2" w14:textId="53F5B5F4" w:rsidR="00C533E0" w:rsidRPr="00093ED9" w:rsidRDefault="00C533E0" w:rsidP="00E502D2">
      <w:pPr>
        <w:spacing w:before="240" w:after="120"/>
        <w:ind w:right="397"/>
        <w:jc w:val="left"/>
        <w:rPr>
          <w:rFonts w:asciiTheme="minorHAnsi" w:hAnsiTheme="minorHAnsi" w:cstheme="minorHAnsi"/>
          <w:sz w:val="22"/>
          <w:szCs w:val="22"/>
        </w:rPr>
      </w:pPr>
    </w:p>
    <w:p w14:paraId="5B6E9FF5" w14:textId="77777777" w:rsidR="00C533E0" w:rsidRPr="00093ED9" w:rsidRDefault="00C533E0" w:rsidP="00C533E0">
      <w:pPr>
        <w:rPr>
          <w:rFonts w:asciiTheme="minorHAnsi" w:hAnsiTheme="minorHAnsi" w:cstheme="minorHAnsi"/>
          <w:sz w:val="22"/>
          <w:szCs w:val="22"/>
        </w:rPr>
      </w:pPr>
    </w:p>
    <w:p w14:paraId="70BA9562" w14:textId="77777777" w:rsidR="00C533E0" w:rsidRPr="00093ED9" w:rsidRDefault="00C533E0" w:rsidP="00C533E0">
      <w:pPr>
        <w:rPr>
          <w:rFonts w:asciiTheme="minorHAnsi" w:hAnsiTheme="minorHAnsi" w:cstheme="minorHAnsi"/>
          <w:sz w:val="22"/>
          <w:szCs w:val="22"/>
        </w:rPr>
      </w:pPr>
    </w:p>
    <w:p w14:paraId="7D6C63E3" w14:textId="77777777" w:rsidR="00C533E0" w:rsidRPr="00093ED9" w:rsidRDefault="00C533E0" w:rsidP="00C533E0">
      <w:pPr>
        <w:rPr>
          <w:rFonts w:asciiTheme="minorHAnsi" w:hAnsiTheme="minorHAnsi" w:cstheme="minorHAnsi"/>
          <w:sz w:val="22"/>
          <w:szCs w:val="22"/>
        </w:rPr>
      </w:pPr>
    </w:p>
    <w:p w14:paraId="523A3E7C" w14:textId="77777777" w:rsidR="00C533E0" w:rsidRPr="00093ED9" w:rsidRDefault="00C533E0" w:rsidP="00C533E0">
      <w:pPr>
        <w:rPr>
          <w:rFonts w:asciiTheme="minorHAnsi" w:hAnsiTheme="minorHAnsi" w:cstheme="minorHAnsi"/>
          <w:sz w:val="22"/>
          <w:szCs w:val="22"/>
        </w:rPr>
      </w:pPr>
    </w:p>
    <w:p w14:paraId="73378592" w14:textId="77777777" w:rsidR="00C533E0" w:rsidRPr="00093ED9" w:rsidRDefault="00C533E0" w:rsidP="00C533E0">
      <w:pPr>
        <w:rPr>
          <w:rFonts w:asciiTheme="minorHAnsi" w:hAnsiTheme="minorHAnsi" w:cstheme="minorHAnsi"/>
          <w:sz w:val="22"/>
          <w:szCs w:val="22"/>
        </w:rPr>
      </w:pPr>
    </w:p>
    <w:p w14:paraId="52692C46" w14:textId="77777777" w:rsidR="00C533E0" w:rsidRPr="00093ED9" w:rsidRDefault="00C533E0" w:rsidP="00C533E0">
      <w:pPr>
        <w:rPr>
          <w:rFonts w:asciiTheme="minorHAnsi" w:hAnsiTheme="minorHAnsi" w:cstheme="minorHAnsi"/>
          <w:sz w:val="22"/>
          <w:szCs w:val="22"/>
        </w:rPr>
      </w:pPr>
    </w:p>
    <w:p w14:paraId="17C1ED49" w14:textId="77777777" w:rsidR="00C533E0" w:rsidRPr="00093ED9" w:rsidRDefault="00C533E0" w:rsidP="00C533E0">
      <w:pPr>
        <w:rPr>
          <w:rFonts w:asciiTheme="minorHAnsi" w:hAnsiTheme="minorHAnsi" w:cstheme="minorHAnsi"/>
          <w:sz w:val="22"/>
          <w:szCs w:val="22"/>
        </w:rPr>
      </w:pPr>
    </w:p>
    <w:p w14:paraId="1AE9B7CE" w14:textId="77777777" w:rsidR="00C533E0" w:rsidRPr="00093ED9" w:rsidRDefault="00C533E0" w:rsidP="00C533E0">
      <w:pPr>
        <w:rPr>
          <w:rFonts w:asciiTheme="minorHAnsi" w:hAnsiTheme="minorHAnsi" w:cstheme="minorHAnsi"/>
          <w:sz w:val="22"/>
          <w:szCs w:val="22"/>
        </w:rPr>
      </w:pPr>
    </w:p>
    <w:p w14:paraId="2790AF1C" w14:textId="4B6CB7C5" w:rsidR="00F453A9" w:rsidRPr="00093ED9" w:rsidRDefault="00F453A9">
      <w:pPr>
        <w:spacing w:line="240" w:lineRule="auto"/>
        <w:jc w:val="left"/>
        <w:rPr>
          <w:rFonts w:asciiTheme="minorHAnsi" w:hAnsiTheme="minorHAnsi" w:cstheme="minorHAnsi"/>
          <w:sz w:val="22"/>
          <w:szCs w:val="22"/>
        </w:rPr>
      </w:pPr>
      <w:r w:rsidRPr="00093ED9">
        <w:rPr>
          <w:rFonts w:asciiTheme="minorHAnsi" w:hAnsiTheme="minorHAnsi" w:cstheme="minorHAnsi"/>
          <w:sz w:val="22"/>
          <w:szCs w:val="22"/>
        </w:rPr>
        <w:br w:type="page"/>
      </w:r>
    </w:p>
    <w:p w14:paraId="5F69ECB3" w14:textId="56381A39" w:rsidR="004C6150" w:rsidRPr="00093ED9" w:rsidRDefault="00966482" w:rsidP="00093ED9">
      <w:pPr>
        <w:spacing w:line="240" w:lineRule="auto"/>
        <w:jc w:val="left"/>
        <w:rPr>
          <w:rFonts w:asciiTheme="minorHAnsi" w:hAnsiTheme="minorHAnsi" w:cstheme="minorHAnsi"/>
          <w:sz w:val="22"/>
          <w:szCs w:val="22"/>
        </w:rPr>
      </w:pPr>
      <w:bookmarkStart w:id="0" w:name="_Toc530064217"/>
      <w:bookmarkStart w:id="1" w:name="_Toc131588009"/>
      <w:bookmarkStart w:id="2" w:name="_Toc138365108"/>
      <w:r w:rsidRPr="00093ED9">
        <w:rPr>
          <w:rFonts w:asciiTheme="minorHAnsi" w:hAnsiTheme="minorHAnsi" w:cstheme="minorHAnsi"/>
          <w:sz w:val="22"/>
          <w:szCs w:val="22"/>
        </w:rPr>
        <w:lastRenderedPageBreak/>
        <w:br w:type="page"/>
      </w:r>
      <w:r w:rsidR="004C6150" w:rsidRPr="00093ED9">
        <w:rPr>
          <w:rFonts w:asciiTheme="minorHAnsi" w:hAnsiTheme="minorHAnsi" w:cstheme="minorHAnsi"/>
          <w:sz w:val="22"/>
          <w:szCs w:val="22"/>
        </w:rPr>
        <w:lastRenderedPageBreak/>
        <w:t>ΕΙΣΑΓΩΓΗ</w:t>
      </w:r>
      <w:bookmarkEnd w:id="0"/>
      <w:r w:rsidR="006F1B6D" w:rsidRPr="00093ED9">
        <w:rPr>
          <w:rFonts w:asciiTheme="minorHAnsi" w:hAnsiTheme="minorHAnsi" w:cstheme="minorHAnsi"/>
          <w:sz w:val="22"/>
          <w:szCs w:val="22"/>
        </w:rPr>
        <w:t xml:space="preserve"> </w:t>
      </w:r>
      <w:r w:rsidR="00BC3B07" w:rsidRPr="00093ED9">
        <w:rPr>
          <w:rFonts w:asciiTheme="minorHAnsi" w:hAnsiTheme="minorHAnsi" w:cstheme="minorHAnsi"/>
          <w:sz w:val="22"/>
          <w:szCs w:val="22"/>
        </w:rPr>
        <w:t>-</w:t>
      </w:r>
      <w:r w:rsidR="006F1B6D" w:rsidRPr="00093ED9">
        <w:rPr>
          <w:rFonts w:asciiTheme="minorHAnsi" w:hAnsiTheme="minorHAnsi" w:cstheme="minorHAnsi"/>
          <w:sz w:val="22"/>
          <w:szCs w:val="22"/>
        </w:rPr>
        <w:t xml:space="preserve"> ΠΕΔΙΟ ΕΦΑΡΜΟΓΗΣ ΟΔΗΓΙΩΝ</w:t>
      </w:r>
      <w:bookmarkEnd w:id="1"/>
      <w:bookmarkEnd w:id="2"/>
      <w:r w:rsidR="006F1B6D" w:rsidRPr="00093ED9">
        <w:rPr>
          <w:rFonts w:asciiTheme="minorHAnsi" w:hAnsiTheme="minorHAnsi" w:cstheme="minorHAnsi"/>
          <w:sz w:val="22"/>
          <w:szCs w:val="22"/>
        </w:rPr>
        <w:t xml:space="preserve"> </w:t>
      </w:r>
    </w:p>
    <w:p w14:paraId="68FF3C2A" w14:textId="75EC7E06" w:rsidR="00093ED9" w:rsidRDefault="00E82C7C" w:rsidP="00093ED9">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Οι παρούσες </w:t>
      </w:r>
      <w:r w:rsidR="00DB4CCE" w:rsidRPr="00093ED9">
        <w:rPr>
          <w:rFonts w:asciiTheme="minorHAnsi" w:hAnsiTheme="minorHAnsi" w:cstheme="minorHAnsi"/>
          <w:color w:val="auto"/>
          <w:sz w:val="22"/>
          <w:szCs w:val="22"/>
        </w:rPr>
        <w:t xml:space="preserve">οδηγίες </w:t>
      </w:r>
      <w:r w:rsidR="000C2992" w:rsidRPr="00093ED9">
        <w:rPr>
          <w:rFonts w:asciiTheme="minorHAnsi" w:hAnsiTheme="minorHAnsi" w:cstheme="minorHAnsi"/>
          <w:color w:val="auto"/>
          <w:sz w:val="22"/>
          <w:szCs w:val="22"/>
        </w:rPr>
        <w:t xml:space="preserve">εφαρμόζονται στο πλαίσιο του Συστήματος Διαχείρισης και Ελέγχου και </w:t>
      </w:r>
      <w:r w:rsidR="002304B5" w:rsidRPr="00093ED9">
        <w:rPr>
          <w:rFonts w:asciiTheme="minorHAnsi" w:hAnsiTheme="minorHAnsi" w:cstheme="minorHAnsi"/>
          <w:color w:val="auto"/>
          <w:sz w:val="22"/>
          <w:szCs w:val="22"/>
        </w:rPr>
        <w:t>αφορούν στη μεθοδολογία για τη διενέργεια των διαχειριστικών επαληθεύσεων στη βάση εκτίμησης κινδύνου</w:t>
      </w:r>
      <w:bookmarkStart w:id="3" w:name="_Toc131588010"/>
      <w:bookmarkStart w:id="4" w:name="_Toc138365109"/>
      <w:r w:rsidR="00093ED9">
        <w:rPr>
          <w:rFonts w:asciiTheme="minorHAnsi" w:hAnsiTheme="minorHAnsi" w:cstheme="minorHAnsi"/>
          <w:color w:val="auto"/>
          <w:sz w:val="22"/>
          <w:szCs w:val="22"/>
        </w:rPr>
        <w:t xml:space="preserve"> για τα Προγράμματα ΤΑΜΕΥ</w:t>
      </w:r>
    </w:p>
    <w:p w14:paraId="404E9412" w14:textId="67A2BB7B" w:rsidR="000F41C1" w:rsidRPr="00093ED9" w:rsidRDefault="000F41C1" w:rsidP="00093ED9">
      <w:pPr>
        <w:spacing w:before="120"/>
        <w:rPr>
          <w:rFonts w:asciiTheme="minorHAnsi" w:hAnsiTheme="minorHAnsi" w:cstheme="minorHAnsi"/>
          <w:sz w:val="22"/>
          <w:szCs w:val="22"/>
        </w:rPr>
      </w:pPr>
      <w:r w:rsidRPr="00093ED9">
        <w:rPr>
          <w:rFonts w:asciiTheme="minorHAnsi" w:hAnsiTheme="minorHAnsi" w:cstheme="minorHAnsi"/>
          <w:sz w:val="22"/>
          <w:szCs w:val="22"/>
        </w:rPr>
        <w:t>ΝΟΜΙΚΗ ΒΑΣΗ</w:t>
      </w:r>
      <w:r w:rsidR="00F81585" w:rsidRPr="00093ED9">
        <w:rPr>
          <w:rFonts w:asciiTheme="minorHAnsi" w:hAnsiTheme="minorHAnsi" w:cstheme="minorHAnsi"/>
          <w:sz w:val="22"/>
          <w:szCs w:val="22"/>
        </w:rPr>
        <w:t xml:space="preserve"> - ΝΕΑ ΣΤΟΙΧΕΙΑ</w:t>
      </w:r>
      <w:bookmarkEnd w:id="3"/>
      <w:bookmarkEnd w:id="4"/>
      <w:r w:rsidR="00F81585" w:rsidRPr="00093ED9">
        <w:rPr>
          <w:rFonts w:asciiTheme="minorHAnsi" w:hAnsiTheme="minorHAnsi" w:cstheme="minorHAnsi"/>
          <w:sz w:val="22"/>
          <w:szCs w:val="22"/>
        </w:rPr>
        <w:t xml:space="preserve"> </w:t>
      </w:r>
    </w:p>
    <w:p w14:paraId="6C045742" w14:textId="186293ED" w:rsidR="00700498" w:rsidRPr="00093ED9" w:rsidRDefault="0025538D" w:rsidP="00703718">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Σύμφωνα με τ</w:t>
      </w:r>
      <w:r w:rsidR="00703718" w:rsidRPr="00093ED9">
        <w:rPr>
          <w:rFonts w:asciiTheme="minorHAnsi" w:hAnsiTheme="minorHAnsi" w:cstheme="minorHAnsi"/>
          <w:color w:val="auto"/>
          <w:sz w:val="22"/>
          <w:szCs w:val="22"/>
        </w:rPr>
        <w:t>ην παρ.</w:t>
      </w:r>
      <w:r w:rsidRPr="00093ED9">
        <w:rPr>
          <w:rFonts w:asciiTheme="minorHAnsi" w:hAnsiTheme="minorHAnsi" w:cstheme="minorHAnsi"/>
          <w:color w:val="auto"/>
          <w:sz w:val="22"/>
          <w:szCs w:val="22"/>
        </w:rPr>
        <w:t xml:space="preserve"> </w:t>
      </w:r>
      <w:r w:rsidR="00703718" w:rsidRPr="00093ED9">
        <w:rPr>
          <w:rFonts w:asciiTheme="minorHAnsi" w:hAnsiTheme="minorHAnsi" w:cstheme="minorHAnsi"/>
          <w:color w:val="auto"/>
          <w:sz w:val="22"/>
          <w:szCs w:val="22"/>
        </w:rPr>
        <w:t xml:space="preserve">2 του </w:t>
      </w:r>
      <w:r w:rsidRPr="00093ED9">
        <w:rPr>
          <w:rFonts w:asciiTheme="minorHAnsi" w:hAnsiTheme="minorHAnsi" w:cstheme="minorHAnsi"/>
          <w:color w:val="auto"/>
          <w:sz w:val="22"/>
          <w:szCs w:val="22"/>
        </w:rPr>
        <w:t>άρθρο</w:t>
      </w:r>
      <w:r w:rsidR="00703718" w:rsidRPr="00093ED9">
        <w:rPr>
          <w:rFonts w:asciiTheme="minorHAnsi" w:hAnsiTheme="minorHAnsi" w:cstheme="minorHAnsi"/>
          <w:color w:val="auto"/>
          <w:sz w:val="22"/>
          <w:szCs w:val="22"/>
        </w:rPr>
        <w:t>υ</w:t>
      </w:r>
      <w:r w:rsidRPr="00093ED9">
        <w:rPr>
          <w:rFonts w:asciiTheme="minorHAnsi" w:hAnsiTheme="minorHAnsi" w:cstheme="minorHAnsi"/>
          <w:color w:val="auto"/>
          <w:sz w:val="22"/>
          <w:szCs w:val="22"/>
        </w:rPr>
        <w:t xml:space="preserve"> 74</w:t>
      </w:r>
      <w:r w:rsidR="00703718"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 xml:space="preserve">του Κανονισμού </w:t>
      </w:r>
      <w:r w:rsidR="00D5229C" w:rsidRPr="00093ED9">
        <w:rPr>
          <w:rFonts w:asciiTheme="minorHAnsi" w:hAnsiTheme="minorHAnsi" w:cstheme="minorHAnsi"/>
          <w:color w:val="auto"/>
          <w:sz w:val="22"/>
          <w:szCs w:val="22"/>
        </w:rPr>
        <w:t xml:space="preserve">(ΕΕ) </w:t>
      </w:r>
      <w:r w:rsidRPr="00093ED9">
        <w:rPr>
          <w:rFonts w:asciiTheme="minorHAnsi" w:hAnsiTheme="minorHAnsi" w:cstheme="minorHAnsi"/>
          <w:color w:val="auto"/>
          <w:sz w:val="22"/>
          <w:szCs w:val="22"/>
        </w:rPr>
        <w:t>2021/1060 ο</w:t>
      </w:r>
      <w:r w:rsidR="006420AF" w:rsidRPr="00093ED9">
        <w:rPr>
          <w:rFonts w:asciiTheme="minorHAnsi" w:hAnsiTheme="minorHAnsi" w:cstheme="minorHAnsi"/>
          <w:color w:val="auto"/>
          <w:sz w:val="22"/>
          <w:szCs w:val="22"/>
        </w:rPr>
        <w:t xml:space="preserve">ι </w:t>
      </w:r>
      <w:r w:rsidR="006F1B8C" w:rsidRPr="00093ED9">
        <w:rPr>
          <w:rFonts w:asciiTheme="minorHAnsi" w:hAnsiTheme="minorHAnsi" w:cstheme="minorHAnsi"/>
          <w:color w:val="auto"/>
          <w:sz w:val="22"/>
          <w:szCs w:val="22"/>
        </w:rPr>
        <w:t>διαχειριστικές επαληθεύσεις</w:t>
      </w:r>
      <w:r w:rsidR="00525C5E" w:rsidRPr="00093ED9">
        <w:rPr>
          <w:rFonts w:asciiTheme="minorHAnsi" w:hAnsiTheme="minorHAnsi" w:cstheme="minorHAnsi"/>
          <w:color w:val="auto"/>
          <w:sz w:val="22"/>
          <w:szCs w:val="22"/>
        </w:rPr>
        <w:t>,</w:t>
      </w:r>
      <w:r w:rsidR="006F1B8C" w:rsidRPr="00093ED9">
        <w:rPr>
          <w:rFonts w:asciiTheme="minorHAnsi" w:hAnsiTheme="minorHAnsi" w:cstheme="minorHAnsi"/>
          <w:color w:val="auto"/>
          <w:sz w:val="22"/>
          <w:szCs w:val="22"/>
        </w:rPr>
        <w:t xml:space="preserve"> </w:t>
      </w:r>
      <w:r w:rsidR="000F604A" w:rsidRPr="00093ED9">
        <w:rPr>
          <w:rFonts w:asciiTheme="minorHAnsi" w:hAnsiTheme="minorHAnsi" w:cstheme="minorHAnsi"/>
          <w:color w:val="auto"/>
          <w:sz w:val="22"/>
          <w:szCs w:val="22"/>
        </w:rPr>
        <w:t>που διενεργούν οι Διαχειριστικές Αρχές</w:t>
      </w:r>
      <w:r w:rsidR="00525C5E" w:rsidRPr="00093ED9">
        <w:rPr>
          <w:rFonts w:asciiTheme="minorHAnsi" w:hAnsiTheme="minorHAnsi" w:cstheme="minorHAnsi"/>
          <w:color w:val="auto"/>
          <w:sz w:val="22"/>
          <w:szCs w:val="22"/>
        </w:rPr>
        <w:t xml:space="preserve"> ή </w:t>
      </w:r>
      <w:r w:rsidR="000F604A" w:rsidRPr="00093ED9">
        <w:rPr>
          <w:rFonts w:asciiTheme="minorHAnsi" w:hAnsiTheme="minorHAnsi" w:cstheme="minorHAnsi"/>
          <w:color w:val="auto"/>
          <w:sz w:val="22"/>
          <w:szCs w:val="22"/>
        </w:rPr>
        <w:t>οι Ενδιάμεσοι Φορείς,</w:t>
      </w:r>
      <w:r w:rsidR="002B21A3" w:rsidRPr="00093ED9">
        <w:rPr>
          <w:rFonts w:asciiTheme="minorHAnsi" w:hAnsiTheme="minorHAnsi" w:cstheme="minorHAnsi"/>
          <w:color w:val="auto"/>
          <w:sz w:val="22"/>
          <w:szCs w:val="22"/>
        </w:rPr>
        <w:t xml:space="preserve"> </w:t>
      </w:r>
      <w:r w:rsidR="000F604A" w:rsidRPr="00093ED9">
        <w:rPr>
          <w:rFonts w:asciiTheme="minorHAnsi" w:hAnsiTheme="minorHAnsi" w:cstheme="minorHAnsi"/>
          <w:color w:val="auto"/>
          <w:sz w:val="22"/>
          <w:szCs w:val="22"/>
        </w:rPr>
        <w:t xml:space="preserve">θα πρέπει να </w:t>
      </w:r>
      <w:r w:rsidR="00CA5605" w:rsidRPr="00093ED9">
        <w:rPr>
          <w:rFonts w:asciiTheme="minorHAnsi" w:hAnsiTheme="minorHAnsi" w:cstheme="minorHAnsi"/>
          <w:color w:val="auto"/>
          <w:sz w:val="22"/>
          <w:szCs w:val="22"/>
        </w:rPr>
        <w:t xml:space="preserve">βασίζονται σε εκτίμηση </w:t>
      </w:r>
      <w:r w:rsidR="006F1B8C" w:rsidRPr="00093ED9">
        <w:rPr>
          <w:rFonts w:asciiTheme="minorHAnsi" w:hAnsiTheme="minorHAnsi" w:cstheme="minorHAnsi"/>
          <w:color w:val="auto"/>
          <w:sz w:val="22"/>
          <w:szCs w:val="22"/>
        </w:rPr>
        <w:t>κ</w:t>
      </w:r>
      <w:r w:rsidR="00CA5605" w:rsidRPr="00093ED9">
        <w:rPr>
          <w:rFonts w:asciiTheme="minorHAnsi" w:hAnsiTheme="minorHAnsi" w:cstheme="minorHAnsi"/>
          <w:color w:val="auto"/>
          <w:sz w:val="22"/>
          <w:szCs w:val="22"/>
        </w:rPr>
        <w:t>ινδύνου</w:t>
      </w:r>
      <w:r w:rsidR="00D57412" w:rsidRPr="00093ED9">
        <w:rPr>
          <w:rFonts w:asciiTheme="minorHAnsi" w:hAnsiTheme="minorHAnsi" w:cstheme="minorHAnsi"/>
          <w:color w:val="auto"/>
          <w:sz w:val="22"/>
          <w:szCs w:val="22"/>
        </w:rPr>
        <w:t xml:space="preserve"> και </w:t>
      </w:r>
      <w:r w:rsidR="000F604A" w:rsidRPr="00093ED9">
        <w:rPr>
          <w:rFonts w:asciiTheme="minorHAnsi" w:hAnsiTheme="minorHAnsi" w:cstheme="minorHAnsi"/>
          <w:color w:val="auto"/>
          <w:sz w:val="22"/>
          <w:szCs w:val="22"/>
        </w:rPr>
        <w:t xml:space="preserve">να </w:t>
      </w:r>
      <w:r w:rsidR="006F1B8C" w:rsidRPr="00093ED9">
        <w:rPr>
          <w:rFonts w:asciiTheme="minorHAnsi" w:hAnsiTheme="minorHAnsi" w:cstheme="minorHAnsi"/>
          <w:color w:val="auto"/>
          <w:sz w:val="22"/>
          <w:szCs w:val="22"/>
        </w:rPr>
        <w:t xml:space="preserve">είναι ανάλογες </w:t>
      </w:r>
      <w:r w:rsidR="00F15876" w:rsidRPr="00093ED9">
        <w:rPr>
          <w:rFonts w:asciiTheme="minorHAnsi" w:hAnsiTheme="minorHAnsi" w:cstheme="minorHAnsi"/>
          <w:color w:val="auto"/>
          <w:sz w:val="22"/>
          <w:szCs w:val="22"/>
        </w:rPr>
        <w:t xml:space="preserve">με τους </w:t>
      </w:r>
      <w:r w:rsidR="008300D9" w:rsidRPr="00093ED9">
        <w:rPr>
          <w:rFonts w:asciiTheme="minorHAnsi" w:hAnsiTheme="minorHAnsi" w:cstheme="minorHAnsi"/>
          <w:color w:val="auto"/>
          <w:sz w:val="22"/>
          <w:szCs w:val="22"/>
        </w:rPr>
        <w:t xml:space="preserve">εκ των προτέρων </w:t>
      </w:r>
      <w:r w:rsidR="00F15876" w:rsidRPr="00093ED9">
        <w:rPr>
          <w:rFonts w:asciiTheme="minorHAnsi" w:hAnsiTheme="minorHAnsi" w:cstheme="minorHAnsi"/>
          <w:color w:val="auto"/>
          <w:sz w:val="22"/>
          <w:szCs w:val="22"/>
        </w:rPr>
        <w:t>εντοπισθέντες</w:t>
      </w:r>
      <w:r w:rsidR="00D57412" w:rsidRPr="00093ED9">
        <w:rPr>
          <w:rFonts w:asciiTheme="minorHAnsi" w:hAnsiTheme="minorHAnsi" w:cstheme="minorHAnsi"/>
          <w:color w:val="auto"/>
          <w:sz w:val="22"/>
          <w:szCs w:val="22"/>
        </w:rPr>
        <w:t xml:space="preserve"> κινδύνους.</w:t>
      </w:r>
      <w:r w:rsidR="008E5DEC" w:rsidRPr="00093ED9">
        <w:rPr>
          <w:rFonts w:asciiTheme="minorHAnsi" w:hAnsiTheme="minorHAnsi" w:cstheme="minorHAnsi"/>
          <w:color w:val="auto"/>
          <w:sz w:val="22"/>
          <w:szCs w:val="22"/>
        </w:rPr>
        <w:t xml:space="preserve"> </w:t>
      </w:r>
    </w:p>
    <w:p w14:paraId="6E698B8C" w14:textId="15713B12" w:rsidR="0071758B" w:rsidRPr="00093ED9" w:rsidRDefault="008F18B9" w:rsidP="00703718">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Οι</w:t>
      </w:r>
      <w:r w:rsidR="0025538D"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διαχειριστικές επαληθεύσεις περιλαμβάνουν</w:t>
      </w:r>
      <w:r w:rsidR="0025538D" w:rsidRPr="00093ED9">
        <w:rPr>
          <w:rFonts w:asciiTheme="minorHAnsi" w:hAnsiTheme="minorHAnsi" w:cstheme="minorHAnsi"/>
          <w:color w:val="auto"/>
          <w:sz w:val="22"/>
          <w:szCs w:val="22"/>
        </w:rPr>
        <w:t>:</w:t>
      </w:r>
    </w:p>
    <w:p w14:paraId="15F0F5FA" w14:textId="44DC034D" w:rsidR="0071758B" w:rsidRPr="00093ED9" w:rsidRDefault="0025538D" w:rsidP="00703718">
      <w:pPr>
        <w:spacing w:before="60" w:after="60"/>
        <w:rPr>
          <w:rFonts w:asciiTheme="minorHAnsi" w:hAnsiTheme="minorHAnsi" w:cstheme="minorHAnsi"/>
          <w:color w:val="auto"/>
          <w:sz w:val="22"/>
          <w:szCs w:val="22"/>
        </w:rPr>
      </w:pPr>
      <w:r w:rsidRPr="00093ED9">
        <w:rPr>
          <w:rFonts w:asciiTheme="minorHAnsi" w:hAnsiTheme="minorHAnsi" w:cstheme="minorHAnsi"/>
          <w:color w:val="auto"/>
          <w:sz w:val="22"/>
          <w:szCs w:val="22"/>
        </w:rPr>
        <w:t>α</w:t>
      </w:r>
      <w:r w:rsidR="0071758B" w:rsidRPr="00093ED9">
        <w:rPr>
          <w:rFonts w:asciiTheme="minorHAnsi" w:hAnsiTheme="minorHAnsi" w:cstheme="minorHAnsi"/>
          <w:color w:val="auto"/>
          <w:sz w:val="22"/>
          <w:szCs w:val="22"/>
        </w:rPr>
        <w:t>)</w:t>
      </w:r>
      <w:r w:rsidR="008F18B9" w:rsidRPr="00093ED9">
        <w:rPr>
          <w:rFonts w:asciiTheme="minorHAnsi" w:hAnsiTheme="minorHAnsi" w:cstheme="minorHAnsi"/>
          <w:color w:val="auto"/>
          <w:sz w:val="22"/>
          <w:szCs w:val="22"/>
        </w:rPr>
        <w:t xml:space="preserve"> </w:t>
      </w:r>
      <w:r w:rsidR="008F18B9" w:rsidRPr="00093ED9">
        <w:rPr>
          <w:rFonts w:asciiTheme="minorHAnsi" w:hAnsiTheme="minorHAnsi" w:cstheme="minorHAnsi"/>
          <w:i/>
          <w:color w:val="auto"/>
          <w:sz w:val="22"/>
          <w:szCs w:val="22"/>
        </w:rPr>
        <w:t xml:space="preserve">διοικητικές </w:t>
      </w:r>
      <w:r w:rsidR="008F18B9" w:rsidRPr="00093ED9">
        <w:rPr>
          <w:rFonts w:asciiTheme="minorHAnsi" w:hAnsiTheme="minorHAnsi" w:cstheme="minorHAnsi"/>
          <w:color w:val="auto"/>
          <w:sz w:val="22"/>
          <w:szCs w:val="22"/>
        </w:rPr>
        <w:t xml:space="preserve">επαληθεύσεις </w:t>
      </w:r>
      <w:r w:rsidR="005B65BF" w:rsidRPr="00093ED9">
        <w:rPr>
          <w:rFonts w:asciiTheme="minorHAnsi" w:hAnsiTheme="minorHAnsi" w:cstheme="minorHAnsi"/>
          <w:color w:val="auto"/>
          <w:sz w:val="22"/>
          <w:szCs w:val="22"/>
        </w:rPr>
        <w:t>των</w:t>
      </w:r>
      <w:r w:rsidR="008F18B9" w:rsidRPr="00093ED9">
        <w:rPr>
          <w:rFonts w:asciiTheme="minorHAnsi" w:hAnsiTheme="minorHAnsi" w:cstheme="minorHAnsi"/>
          <w:color w:val="auto"/>
          <w:sz w:val="22"/>
          <w:szCs w:val="22"/>
        </w:rPr>
        <w:t xml:space="preserve"> </w:t>
      </w:r>
      <w:r w:rsidR="008F18B9" w:rsidRPr="00093ED9">
        <w:rPr>
          <w:rFonts w:asciiTheme="minorHAnsi" w:hAnsiTheme="minorHAnsi" w:cstheme="minorHAnsi"/>
          <w:i/>
          <w:color w:val="auto"/>
          <w:sz w:val="22"/>
          <w:szCs w:val="22"/>
        </w:rPr>
        <w:t>δηλ</w:t>
      </w:r>
      <w:r w:rsidR="005B65BF" w:rsidRPr="00093ED9">
        <w:rPr>
          <w:rFonts w:asciiTheme="minorHAnsi" w:hAnsiTheme="minorHAnsi" w:cstheme="minorHAnsi"/>
          <w:i/>
          <w:color w:val="auto"/>
          <w:sz w:val="22"/>
          <w:szCs w:val="22"/>
        </w:rPr>
        <w:t>ώσεων</w:t>
      </w:r>
      <w:r w:rsidR="008F18B9" w:rsidRPr="00093ED9">
        <w:rPr>
          <w:rFonts w:asciiTheme="minorHAnsi" w:hAnsiTheme="minorHAnsi" w:cstheme="minorHAnsi"/>
          <w:i/>
          <w:color w:val="auto"/>
          <w:sz w:val="22"/>
          <w:szCs w:val="22"/>
        </w:rPr>
        <w:t xml:space="preserve"> δαπανών</w:t>
      </w:r>
      <w:r w:rsidR="008F18B9" w:rsidRPr="00093ED9">
        <w:rPr>
          <w:rFonts w:asciiTheme="minorHAnsi" w:hAnsiTheme="minorHAnsi" w:cstheme="minorHAnsi"/>
          <w:color w:val="auto"/>
          <w:sz w:val="22"/>
          <w:szCs w:val="22"/>
        </w:rPr>
        <w:t xml:space="preserve"> που </w:t>
      </w:r>
      <w:r w:rsidR="00E30F61" w:rsidRPr="00093ED9">
        <w:rPr>
          <w:rFonts w:asciiTheme="minorHAnsi" w:hAnsiTheme="minorHAnsi" w:cstheme="minorHAnsi"/>
          <w:color w:val="auto"/>
          <w:sz w:val="22"/>
          <w:szCs w:val="22"/>
        </w:rPr>
        <w:t>υποβάλλουν</w:t>
      </w:r>
      <w:r w:rsidR="00D5229C" w:rsidRPr="00093ED9">
        <w:rPr>
          <w:rFonts w:asciiTheme="minorHAnsi" w:hAnsiTheme="minorHAnsi" w:cstheme="minorHAnsi"/>
          <w:color w:val="auto"/>
          <w:sz w:val="22"/>
          <w:szCs w:val="22"/>
        </w:rPr>
        <w:t xml:space="preserve"> οι δικαιούχοι, </w:t>
      </w:r>
      <w:r w:rsidR="002B21A3" w:rsidRPr="00093ED9">
        <w:rPr>
          <w:rFonts w:asciiTheme="minorHAnsi" w:hAnsiTheme="minorHAnsi" w:cstheme="minorHAnsi"/>
          <w:color w:val="auto"/>
          <w:sz w:val="22"/>
          <w:szCs w:val="22"/>
        </w:rPr>
        <w:t>και</w:t>
      </w:r>
    </w:p>
    <w:p w14:paraId="6A8F1EF7" w14:textId="2A563C94" w:rsidR="008F18B9" w:rsidRPr="00093ED9" w:rsidRDefault="0071758B" w:rsidP="00703718">
      <w:pPr>
        <w:spacing w:before="60" w:after="6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β) </w:t>
      </w:r>
      <w:r w:rsidR="008F18B9" w:rsidRPr="00093ED9">
        <w:rPr>
          <w:rFonts w:asciiTheme="minorHAnsi" w:hAnsiTheme="minorHAnsi" w:cstheme="minorHAnsi"/>
          <w:i/>
          <w:color w:val="auto"/>
          <w:sz w:val="22"/>
          <w:szCs w:val="22"/>
        </w:rPr>
        <w:t xml:space="preserve">επιτόπιες </w:t>
      </w:r>
      <w:r w:rsidR="008F18B9" w:rsidRPr="00093ED9">
        <w:rPr>
          <w:rFonts w:asciiTheme="minorHAnsi" w:hAnsiTheme="minorHAnsi" w:cstheme="minorHAnsi"/>
          <w:color w:val="auto"/>
          <w:sz w:val="22"/>
          <w:szCs w:val="22"/>
        </w:rPr>
        <w:t>επαληθεύσεις των πράξεων</w:t>
      </w:r>
      <w:r w:rsidR="00883CD7" w:rsidRPr="00093ED9">
        <w:rPr>
          <w:rFonts w:asciiTheme="minorHAnsi" w:hAnsiTheme="minorHAnsi" w:cstheme="minorHAnsi"/>
          <w:color w:val="auto"/>
          <w:sz w:val="22"/>
          <w:szCs w:val="22"/>
        </w:rPr>
        <w:t>,</w:t>
      </w:r>
    </w:p>
    <w:p w14:paraId="2A12D59E" w14:textId="6897F16C" w:rsidR="00883CD7" w:rsidRPr="00093ED9" w:rsidRDefault="00883CD7" w:rsidP="00883CD7">
      <w:pPr>
        <w:spacing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και πρέπει να διενεργούνται πριν από την υποβολή των λογαριασμών στην Ευρωπαϊκή Επιτροπή, όπως </w:t>
      </w:r>
      <w:r w:rsidR="0005238E" w:rsidRPr="00093ED9">
        <w:rPr>
          <w:rFonts w:asciiTheme="minorHAnsi" w:hAnsiTheme="minorHAnsi" w:cstheme="minorHAnsi"/>
          <w:color w:val="auto"/>
          <w:sz w:val="22"/>
          <w:szCs w:val="22"/>
        </w:rPr>
        <w:t xml:space="preserve">αυτοί </w:t>
      </w:r>
      <w:r w:rsidRPr="00093ED9">
        <w:rPr>
          <w:rFonts w:asciiTheme="minorHAnsi" w:hAnsiTheme="minorHAnsi" w:cstheme="minorHAnsi"/>
          <w:color w:val="auto"/>
          <w:sz w:val="22"/>
          <w:szCs w:val="22"/>
        </w:rPr>
        <w:t>προβλέπονται στο άρθρο 98 του Κανονισμού 2021/1060.</w:t>
      </w:r>
    </w:p>
    <w:p w14:paraId="5B7AFDB8" w14:textId="1E580F7B" w:rsidR="00883CD7" w:rsidRPr="00093ED9" w:rsidRDefault="00883CD7" w:rsidP="00883CD7">
      <w:pPr>
        <w:spacing w:before="120" w:after="240"/>
        <w:rPr>
          <w:rFonts w:asciiTheme="minorHAnsi" w:hAnsiTheme="minorHAnsi" w:cstheme="minorHAnsi"/>
          <w:color w:val="000000" w:themeColor="text1"/>
          <w:sz w:val="22"/>
          <w:szCs w:val="22"/>
        </w:rPr>
      </w:pPr>
      <w:r w:rsidRPr="00093ED9">
        <w:rPr>
          <w:rFonts w:asciiTheme="minorHAnsi" w:hAnsiTheme="minorHAnsi" w:cstheme="minorHAnsi"/>
          <w:color w:val="000000" w:themeColor="text1"/>
          <w:sz w:val="22"/>
          <w:szCs w:val="22"/>
        </w:rPr>
        <w:t>Οι παραπάνω κανονιστικές απαιτήσεις έχουν ενσωματωθεί στο άρθρο 39 του ν. 4914/2022 (Α’ 61)</w:t>
      </w:r>
      <w:r w:rsidR="00E55D19" w:rsidRPr="00093ED9">
        <w:rPr>
          <w:rFonts w:asciiTheme="minorHAnsi" w:hAnsiTheme="minorHAnsi" w:cstheme="minorHAnsi"/>
          <w:color w:val="000000" w:themeColor="text1"/>
          <w:sz w:val="22"/>
          <w:szCs w:val="22"/>
        </w:rPr>
        <w:t xml:space="preserve"> </w:t>
      </w:r>
      <w:r w:rsidRPr="00093ED9">
        <w:rPr>
          <w:rFonts w:asciiTheme="minorHAnsi" w:hAnsiTheme="minorHAnsi" w:cstheme="minorHAnsi"/>
          <w:color w:val="000000" w:themeColor="text1"/>
          <w:sz w:val="22"/>
          <w:szCs w:val="22"/>
        </w:rPr>
        <w:t xml:space="preserve">και στις Υπουργικές Αποφάσεις διάρθρωσης των </w:t>
      </w:r>
      <w:r w:rsidR="00525C5E" w:rsidRPr="00093ED9">
        <w:rPr>
          <w:rFonts w:asciiTheme="minorHAnsi" w:hAnsiTheme="minorHAnsi" w:cstheme="minorHAnsi"/>
          <w:color w:val="000000" w:themeColor="text1"/>
          <w:sz w:val="22"/>
          <w:szCs w:val="22"/>
        </w:rPr>
        <w:t>Διαχειριστικών Αρχών</w:t>
      </w:r>
      <w:r w:rsidRPr="00093ED9">
        <w:rPr>
          <w:rFonts w:asciiTheme="minorHAnsi" w:hAnsiTheme="minorHAnsi" w:cstheme="minorHAnsi"/>
          <w:color w:val="000000" w:themeColor="text1"/>
          <w:sz w:val="22"/>
          <w:szCs w:val="22"/>
        </w:rPr>
        <w:t xml:space="preserve"> </w:t>
      </w:r>
      <w:r w:rsidR="00AD2327" w:rsidRPr="00093ED9">
        <w:rPr>
          <w:rFonts w:asciiTheme="minorHAnsi" w:hAnsiTheme="minorHAnsi" w:cstheme="minorHAnsi"/>
          <w:color w:val="000000" w:themeColor="text1"/>
          <w:sz w:val="22"/>
          <w:szCs w:val="22"/>
        </w:rPr>
        <w:t xml:space="preserve">καθώς, βάσει του άρθρου 8 του </w:t>
      </w:r>
      <w:r w:rsidR="00F06634" w:rsidRPr="00093ED9">
        <w:rPr>
          <w:rFonts w:asciiTheme="minorHAnsi" w:hAnsiTheme="minorHAnsi" w:cstheme="minorHAnsi"/>
          <w:color w:val="000000" w:themeColor="text1"/>
          <w:sz w:val="22"/>
          <w:szCs w:val="22"/>
        </w:rPr>
        <w:t xml:space="preserve">ανωτέρω </w:t>
      </w:r>
      <w:r w:rsidR="00AD2327" w:rsidRPr="00093ED9">
        <w:rPr>
          <w:rFonts w:asciiTheme="minorHAnsi" w:hAnsiTheme="minorHAnsi" w:cstheme="minorHAnsi"/>
          <w:color w:val="000000" w:themeColor="text1"/>
          <w:sz w:val="22"/>
          <w:szCs w:val="22"/>
        </w:rPr>
        <w:t xml:space="preserve">νόμου, οι διαχειριστικές επαληθεύσεις αποτελούν αρμοδιότητα της Διαχειριστικής Αρχής. </w:t>
      </w:r>
      <w:r w:rsidR="00525C5E" w:rsidRPr="00093ED9">
        <w:rPr>
          <w:rFonts w:asciiTheme="minorHAnsi" w:hAnsiTheme="minorHAnsi" w:cstheme="minorHAnsi"/>
          <w:color w:val="000000" w:themeColor="text1"/>
          <w:sz w:val="22"/>
          <w:szCs w:val="22"/>
        </w:rPr>
        <w:t>Αντίστοιχες προβλέψεις περιλαμβάνονται και στις Υπουργικές Αποφάσει</w:t>
      </w:r>
      <w:r w:rsidR="00E55D19" w:rsidRPr="00093ED9">
        <w:rPr>
          <w:rFonts w:asciiTheme="minorHAnsi" w:hAnsiTheme="minorHAnsi" w:cstheme="minorHAnsi"/>
          <w:color w:val="000000" w:themeColor="text1"/>
          <w:sz w:val="22"/>
          <w:szCs w:val="22"/>
        </w:rPr>
        <w:t xml:space="preserve">ς Ορισμού των Ενδιάμεσων Φορέων (ΕΦ), </w:t>
      </w:r>
      <w:r w:rsidR="00525C5E" w:rsidRPr="00093ED9">
        <w:rPr>
          <w:rFonts w:asciiTheme="minorHAnsi" w:hAnsiTheme="minorHAnsi" w:cstheme="minorHAnsi"/>
          <w:color w:val="000000" w:themeColor="text1"/>
          <w:sz w:val="22"/>
          <w:szCs w:val="22"/>
        </w:rPr>
        <w:t>εφόσον τους ανατεθούν οι σχετικές αρμοδιότητες/ καθήκοντα</w:t>
      </w:r>
      <w:r w:rsidR="008E5DEC" w:rsidRPr="00093ED9">
        <w:rPr>
          <w:rFonts w:asciiTheme="minorHAnsi" w:hAnsiTheme="minorHAnsi" w:cstheme="minorHAnsi"/>
          <w:color w:val="000000" w:themeColor="text1"/>
          <w:sz w:val="22"/>
          <w:szCs w:val="22"/>
        </w:rPr>
        <w:t>,</w:t>
      </w:r>
      <w:r w:rsidR="00525C5E" w:rsidRPr="00093ED9">
        <w:rPr>
          <w:rFonts w:asciiTheme="minorHAnsi" w:hAnsiTheme="minorHAnsi" w:cstheme="minorHAnsi"/>
          <w:color w:val="000000" w:themeColor="text1"/>
          <w:sz w:val="22"/>
          <w:szCs w:val="22"/>
        </w:rPr>
        <w:t xml:space="preserve"> σύμφωνα με το άρθρο 71 του </w:t>
      </w:r>
      <w:r w:rsidR="00525C5E" w:rsidRPr="00093ED9">
        <w:rPr>
          <w:rFonts w:asciiTheme="minorHAnsi" w:hAnsiTheme="minorHAnsi" w:cstheme="minorHAnsi"/>
          <w:color w:val="auto"/>
          <w:sz w:val="22"/>
          <w:szCs w:val="22"/>
        </w:rPr>
        <w:t xml:space="preserve">Κανονισμού (ΕΕ) 2021/1060 και το άρθρο 13 του </w:t>
      </w:r>
      <w:r w:rsidR="00525C5E" w:rsidRPr="00093ED9">
        <w:rPr>
          <w:rFonts w:asciiTheme="minorHAnsi" w:hAnsiTheme="minorHAnsi" w:cstheme="minorHAnsi"/>
          <w:color w:val="000000" w:themeColor="text1"/>
          <w:sz w:val="22"/>
          <w:szCs w:val="22"/>
        </w:rPr>
        <w:t>ν. 4914/2022.</w:t>
      </w:r>
      <w:r w:rsidR="00906CB7" w:rsidRPr="00093ED9">
        <w:rPr>
          <w:rFonts w:asciiTheme="minorHAnsi" w:hAnsiTheme="minorHAnsi" w:cstheme="minorHAnsi"/>
          <w:color w:val="000000" w:themeColor="text1"/>
          <w:sz w:val="22"/>
          <w:szCs w:val="22"/>
        </w:rPr>
        <w:t xml:space="preserve"> </w:t>
      </w:r>
      <w:r w:rsidR="00B24DFA" w:rsidRPr="00093ED9">
        <w:rPr>
          <w:rFonts w:asciiTheme="minorHAnsi" w:hAnsiTheme="minorHAnsi" w:cstheme="minorHAnsi"/>
          <w:color w:val="000000" w:themeColor="text1"/>
          <w:sz w:val="22"/>
          <w:szCs w:val="22"/>
        </w:rPr>
        <w:t xml:space="preserve">Η εξειδίκευση των απαιτήσεων γίνεται στο Εγχειρίδιο Διαδικασιών ΣΔΕ 2021-2027, η εφαρμογή του οποίου είναι υποχρεωτική από τους φορείς που εμπλέκονται στη διαχείριση και υλοποίηση των Προγραμμάτων. </w:t>
      </w:r>
    </w:p>
    <w:p w14:paraId="2F52E49D" w14:textId="6EDA2C5D" w:rsidR="00667F61" w:rsidRPr="00093ED9" w:rsidRDefault="006F1B6D" w:rsidP="000A1353">
      <w:pPr>
        <w:pStyle w:val="Heading1"/>
        <w:numPr>
          <w:ilvl w:val="0"/>
          <w:numId w:val="3"/>
        </w:numPr>
        <w:spacing w:before="240" w:after="120"/>
        <w:ind w:left="426" w:hanging="426"/>
        <w:rPr>
          <w:rFonts w:asciiTheme="minorHAnsi" w:hAnsiTheme="minorHAnsi" w:cstheme="minorHAnsi"/>
          <w:sz w:val="22"/>
          <w:szCs w:val="22"/>
          <w:lang w:val="el-GR"/>
        </w:rPr>
      </w:pPr>
      <w:bookmarkStart w:id="5" w:name="_Toc131588011"/>
      <w:bookmarkStart w:id="6" w:name="_Toc138365110"/>
      <w:r w:rsidRPr="00093ED9">
        <w:rPr>
          <w:rFonts w:asciiTheme="minorHAnsi" w:hAnsiTheme="minorHAnsi" w:cstheme="minorHAnsi"/>
          <w:sz w:val="22"/>
          <w:szCs w:val="22"/>
          <w:lang w:val="el-GR"/>
        </w:rPr>
        <w:t xml:space="preserve">ΓΕΝΙΚΕΣ ΚΑΤΕΥΘΥΝΣΕΙΣ </w:t>
      </w:r>
      <w:r w:rsidR="008369D0" w:rsidRPr="00093ED9">
        <w:rPr>
          <w:rFonts w:asciiTheme="minorHAnsi" w:hAnsiTheme="minorHAnsi" w:cstheme="minorHAnsi"/>
          <w:sz w:val="22"/>
          <w:szCs w:val="22"/>
          <w:lang w:val="el-GR"/>
        </w:rPr>
        <w:t xml:space="preserve">ΓΙΑ </w:t>
      </w:r>
      <w:r w:rsidR="00D9633E" w:rsidRPr="00093ED9">
        <w:rPr>
          <w:rFonts w:asciiTheme="minorHAnsi" w:hAnsiTheme="minorHAnsi" w:cstheme="minorHAnsi"/>
          <w:sz w:val="22"/>
          <w:szCs w:val="22"/>
          <w:lang w:val="el-GR"/>
        </w:rPr>
        <w:t>ΤΙΣ ΔΙΑΧΕΙΡΙΣΤΙΚΕΣ ΕΠΑΛΗΘΕΥΣΕΙΣ ΒΑΣΕΙ ΚΙΝΔΥΝΟΥ</w:t>
      </w:r>
      <w:bookmarkEnd w:id="5"/>
      <w:bookmarkEnd w:id="6"/>
    </w:p>
    <w:p w14:paraId="02DE298E" w14:textId="30B2E747" w:rsidR="003C2FBF" w:rsidRPr="00093ED9" w:rsidRDefault="008369D0" w:rsidP="00A80BD2">
      <w:pPr>
        <w:spacing w:before="120"/>
        <w:rPr>
          <w:rFonts w:asciiTheme="minorHAnsi" w:hAnsiTheme="minorHAnsi" w:cstheme="minorHAnsi"/>
          <w:color w:val="000000" w:themeColor="text1"/>
          <w:sz w:val="22"/>
          <w:szCs w:val="22"/>
        </w:rPr>
      </w:pPr>
      <w:r w:rsidRPr="00093ED9">
        <w:rPr>
          <w:rFonts w:asciiTheme="minorHAnsi" w:hAnsiTheme="minorHAnsi" w:cstheme="minorHAnsi"/>
          <w:color w:val="auto"/>
          <w:sz w:val="22"/>
          <w:szCs w:val="22"/>
        </w:rPr>
        <w:t>Σύμφωνα με τις κατευθύνσεις της Ευρωπαϊκής Επιτροπής</w:t>
      </w:r>
      <w:r w:rsidR="00F06634" w:rsidRPr="00093ED9">
        <w:rPr>
          <w:rFonts w:asciiTheme="minorHAnsi" w:hAnsiTheme="minorHAnsi" w:cstheme="minorHAnsi"/>
          <w:color w:val="auto"/>
          <w:sz w:val="22"/>
          <w:szCs w:val="22"/>
          <w:vertAlign w:val="superscript"/>
        </w:rPr>
        <w:t>2</w:t>
      </w:r>
      <w:r w:rsidRPr="00093ED9">
        <w:rPr>
          <w:rFonts w:asciiTheme="minorHAnsi" w:hAnsiTheme="minorHAnsi" w:cstheme="minorHAnsi"/>
          <w:color w:val="auto"/>
          <w:sz w:val="22"/>
          <w:szCs w:val="22"/>
        </w:rPr>
        <w:t>, η νέα φιλοσοφ</w:t>
      </w:r>
      <w:r w:rsidR="00B51690" w:rsidRPr="00093ED9">
        <w:rPr>
          <w:rFonts w:asciiTheme="minorHAnsi" w:hAnsiTheme="minorHAnsi" w:cstheme="minorHAnsi"/>
          <w:color w:val="auto"/>
          <w:sz w:val="22"/>
          <w:szCs w:val="22"/>
        </w:rPr>
        <w:t>ία</w:t>
      </w:r>
      <w:r w:rsidR="00BD7203" w:rsidRPr="00093ED9">
        <w:rPr>
          <w:rFonts w:asciiTheme="minorHAnsi" w:hAnsiTheme="minorHAnsi" w:cstheme="minorHAnsi"/>
          <w:color w:val="auto"/>
          <w:sz w:val="22"/>
          <w:szCs w:val="22"/>
        </w:rPr>
        <w:t xml:space="preserve"> για τις </w:t>
      </w:r>
      <w:r w:rsidR="006E786D" w:rsidRPr="00093ED9">
        <w:rPr>
          <w:rFonts w:asciiTheme="minorHAnsi" w:hAnsiTheme="minorHAnsi" w:cstheme="minorHAnsi"/>
          <w:color w:val="auto"/>
          <w:sz w:val="22"/>
          <w:szCs w:val="22"/>
        </w:rPr>
        <w:t xml:space="preserve">διαχειριστικές </w:t>
      </w:r>
      <w:r w:rsidR="00BD7203" w:rsidRPr="00093ED9">
        <w:rPr>
          <w:rFonts w:asciiTheme="minorHAnsi" w:hAnsiTheme="minorHAnsi" w:cstheme="minorHAnsi"/>
          <w:color w:val="auto"/>
          <w:sz w:val="22"/>
          <w:szCs w:val="22"/>
        </w:rPr>
        <w:t>επαληθεύσεις</w:t>
      </w:r>
      <w:r w:rsidR="00B51690" w:rsidRPr="00093ED9">
        <w:rPr>
          <w:rFonts w:asciiTheme="minorHAnsi" w:hAnsiTheme="minorHAnsi" w:cstheme="minorHAnsi"/>
          <w:color w:val="auto"/>
          <w:sz w:val="22"/>
          <w:szCs w:val="22"/>
        </w:rPr>
        <w:t>, που αφορά πλέον και τις διοικητικές</w:t>
      </w:r>
      <w:r w:rsidR="00B24DFA" w:rsidRPr="00093ED9">
        <w:rPr>
          <w:rFonts w:asciiTheme="minorHAnsi" w:hAnsiTheme="minorHAnsi" w:cstheme="minorHAnsi"/>
          <w:color w:val="auto"/>
          <w:sz w:val="22"/>
          <w:szCs w:val="22"/>
        </w:rPr>
        <w:t xml:space="preserve"> επαληθεύσεις δηλώσεων δαπανών</w:t>
      </w:r>
      <w:r w:rsidR="00B51690" w:rsidRPr="00093ED9">
        <w:rPr>
          <w:rFonts w:asciiTheme="minorHAnsi" w:hAnsiTheme="minorHAnsi" w:cstheme="minorHAnsi"/>
          <w:color w:val="auto"/>
          <w:sz w:val="22"/>
          <w:szCs w:val="22"/>
        </w:rPr>
        <w:t xml:space="preserve">, είναι </w:t>
      </w:r>
      <w:r w:rsidR="00757E73" w:rsidRPr="00093ED9">
        <w:rPr>
          <w:rFonts w:asciiTheme="minorHAnsi" w:hAnsiTheme="minorHAnsi" w:cstheme="minorHAnsi"/>
          <w:color w:val="auto"/>
          <w:sz w:val="22"/>
          <w:szCs w:val="22"/>
        </w:rPr>
        <w:t xml:space="preserve">ότι πρέπει να επικεντρώνονται σε </w:t>
      </w:r>
      <w:r w:rsidR="006E786D" w:rsidRPr="00093ED9">
        <w:rPr>
          <w:rFonts w:asciiTheme="minorHAnsi" w:hAnsiTheme="minorHAnsi" w:cstheme="minorHAnsi"/>
          <w:color w:val="auto"/>
          <w:sz w:val="22"/>
          <w:szCs w:val="22"/>
        </w:rPr>
        <w:t>τομείς/</w:t>
      </w:r>
      <w:r w:rsidR="00757E73" w:rsidRPr="00093ED9">
        <w:rPr>
          <w:rFonts w:asciiTheme="minorHAnsi" w:hAnsiTheme="minorHAnsi" w:cstheme="minorHAnsi"/>
          <w:color w:val="auto"/>
          <w:sz w:val="22"/>
          <w:szCs w:val="22"/>
        </w:rPr>
        <w:t>στοιχεία κινδ</w:t>
      </w:r>
      <w:r w:rsidR="003D72F9" w:rsidRPr="00093ED9">
        <w:rPr>
          <w:rFonts w:asciiTheme="minorHAnsi" w:hAnsiTheme="minorHAnsi" w:cstheme="minorHAnsi"/>
          <w:color w:val="auto"/>
          <w:sz w:val="22"/>
          <w:szCs w:val="22"/>
        </w:rPr>
        <w:t xml:space="preserve">ύνου. </w:t>
      </w:r>
      <w:r w:rsidR="003C2FBF" w:rsidRPr="00093ED9">
        <w:rPr>
          <w:rFonts w:asciiTheme="minorHAnsi" w:hAnsiTheme="minorHAnsi" w:cstheme="minorHAnsi"/>
          <w:color w:val="000000" w:themeColor="text1"/>
          <w:sz w:val="22"/>
          <w:szCs w:val="22"/>
        </w:rPr>
        <w:t xml:space="preserve">Η </w:t>
      </w:r>
      <w:r w:rsidR="003C2FBF" w:rsidRPr="00093ED9">
        <w:rPr>
          <w:rFonts w:asciiTheme="minorHAnsi" w:hAnsiTheme="minorHAnsi" w:cstheme="minorHAnsi"/>
          <w:i/>
          <w:color w:val="000000" w:themeColor="text1"/>
          <w:sz w:val="22"/>
          <w:szCs w:val="22"/>
        </w:rPr>
        <w:t>πιο αναλογική</w:t>
      </w:r>
      <w:r w:rsidR="003C2FBF" w:rsidRPr="00093ED9">
        <w:rPr>
          <w:rFonts w:asciiTheme="minorHAnsi" w:hAnsiTheme="minorHAnsi" w:cstheme="minorHAnsi"/>
          <w:color w:val="000000" w:themeColor="text1"/>
          <w:sz w:val="22"/>
          <w:szCs w:val="22"/>
        </w:rPr>
        <w:t xml:space="preserve"> αυτή προσέγγιση είναι </w:t>
      </w:r>
      <w:r w:rsidR="00A80BD2" w:rsidRPr="00093ED9">
        <w:rPr>
          <w:rFonts w:asciiTheme="minorHAnsi" w:hAnsiTheme="minorHAnsi" w:cstheme="minorHAnsi"/>
          <w:color w:val="000000" w:themeColor="text1"/>
          <w:sz w:val="22"/>
          <w:szCs w:val="22"/>
        </w:rPr>
        <w:t xml:space="preserve">σημαντική </w:t>
      </w:r>
      <w:r w:rsidR="003C2FBF" w:rsidRPr="00093ED9">
        <w:rPr>
          <w:rFonts w:asciiTheme="minorHAnsi" w:hAnsiTheme="minorHAnsi" w:cstheme="minorHAnsi"/>
          <w:color w:val="000000" w:themeColor="text1"/>
          <w:sz w:val="22"/>
          <w:szCs w:val="22"/>
        </w:rPr>
        <w:t>για την επίτευξη ισορροπίας μεταξύ της προστασίας του προϋπολογισμού της ΕΕ και την ενίσχυση της απλοποίησης. Στοχεύει:</w:t>
      </w:r>
    </w:p>
    <w:p w14:paraId="1FECE383" w14:textId="77777777" w:rsidR="003C2FBF" w:rsidRPr="00093ED9" w:rsidRDefault="003C2FBF" w:rsidP="00B84BC8">
      <w:pPr>
        <w:pStyle w:val="Bodytext10"/>
        <w:numPr>
          <w:ilvl w:val="0"/>
          <w:numId w:val="26"/>
        </w:numPr>
        <w:spacing w:before="60" w:after="60" w:line="280" w:lineRule="exact"/>
        <w:ind w:left="426" w:hanging="284"/>
        <w:jc w:val="both"/>
        <w:rPr>
          <w:rFonts w:asciiTheme="minorHAnsi" w:hAnsiTheme="minorHAnsi" w:cstheme="minorHAnsi"/>
          <w:color w:val="000000" w:themeColor="text1"/>
          <w:sz w:val="22"/>
          <w:szCs w:val="22"/>
        </w:rPr>
      </w:pPr>
      <w:r w:rsidRPr="00093ED9">
        <w:rPr>
          <w:rFonts w:asciiTheme="minorHAnsi" w:hAnsiTheme="minorHAnsi" w:cstheme="minorHAnsi"/>
          <w:color w:val="000000" w:themeColor="text1"/>
          <w:sz w:val="22"/>
          <w:szCs w:val="22"/>
        </w:rPr>
        <w:t xml:space="preserve">στη μείωση της διοικητικής επιβάρυνσης τόσο των ΔΑ/ΕΦ όσο και των δικαιούχων, καθώς θα μειωθεί ο αριθμός των επαληθεύσεων, και </w:t>
      </w:r>
    </w:p>
    <w:p w14:paraId="5DE0D189" w14:textId="54D43618" w:rsidR="003C2FBF" w:rsidRPr="00093ED9" w:rsidRDefault="003C2FBF" w:rsidP="00B84BC8">
      <w:pPr>
        <w:pStyle w:val="Bodytext10"/>
        <w:numPr>
          <w:ilvl w:val="0"/>
          <w:numId w:val="26"/>
        </w:numPr>
        <w:tabs>
          <w:tab w:val="left" w:pos="735"/>
        </w:tabs>
        <w:spacing w:before="60" w:line="280" w:lineRule="exact"/>
        <w:ind w:left="426" w:hanging="284"/>
        <w:jc w:val="both"/>
        <w:rPr>
          <w:rStyle w:val="Bodytext1"/>
          <w:rFonts w:asciiTheme="minorHAnsi" w:hAnsiTheme="minorHAnsi" w:cstheme="minorHAnsi"/>
          <w:sz w:val="22"/>
          <w:szCs w:val="22"/>
        </w:rPr>
      </w:pPr>
      <w:r w:rsidRPr="00093ED9">
        <w:rPr>
          <w:rFonts w:asciiTheme="minorHAnsi" w:hAnsiTheme="minorHAnsi" w:cstheme="minorHAnsi"/>
          <w:color w:val="000000" w:themeColor="text1"/>
          <w:sz w:val="22"/>
          <w:szCs w:val="22"/>
        </w:rPr>
        <w:t xml:space="preserve">στη βελτίωση της αποτελεσματικότητας του ΣΔΕ, δεδομένου ότι οι διαχειριστικές επαληθεύσεις μπορούν </w:t>
      </w:r>
      <w:r w:rsidR="00696269" w:rsidRPr="00093ED9">
        <w:rPr>
          <w:rFonts w:asciiTheme="minorHAnsi" w:hAnsiTheme="minorHAnsi" w:cstheme="minorHAnsi"/>
          <w:color w:val="000000" w:themeColor="text1"/>
          <w:sz w:val="22"/>
          <w:szCs w:val="22"/>
        </w:rPr>
        <w:t>πλέον να επικεντρώνονται</w:t>
      </w:r>
      <w:r w:rsidRPr="00093ED9">
        <w:rPr>
          <w:rFonts w:asciiTheme="minorHAnsi" w:hAnsiTheme="minorHAnsi" w:cstheme="minorHAnsi"/>
          <w:color w:val="000000" w:themeColor="text1"/>
          <w:sz w:val="22"/>
          <w:szCs w:val="22"/>
        </w:rPr>
        <w:t xml:space="preserve"> σε προβληματικές «περιοχές» (δηλ. σε περιοχές που ενέχουν </w:t>
      </w:r>
      <w:r w:rsidRPr="00093ED9">
        <w:rPr>
          <w:rFonts w:asciiTheme="minorHAnsi" w:hAnsiTheme="minorHAnsi" w:cstheme="minorHAnsi"/>
          <w:color w:val="auto"/>
          <w:sz w:val="22"/>
          <w:szCs w:val="22"/>
        </w:rPr>
        <w:t xml:space="preserve">στοιχεία κινδύνου) </w:t>
      </w:r>
      <w:r w:rsidRPr="00093ED9">
        <w:rPr>
          <w:rFonts w:asciiTheme="minorHAnsi" w:hAnsiTheme="minorHAnsi" w:cstheme="minorHAnsi"/>
          <w:color w:val="000000" w:themeColor="text1"/>
          <w:sz w:val="22"/>
          <w:szCs w:val="22"/>
        </w:rPr>
        <w:t xml:space="preserve">αντί να δαπανάται χρόνος και πόροι στις επαληθεύσεις </w:t>
      </w:r>
      <w:r w:rsidRPr="00093ED9">
        <w:rPr>
          <w:rFonts w:asciiTheme="minorHAnsi" w:hAnsiTheme="minorHAnsi" w:cstheme="minorHAnsi"/>
          <w:i/>
          <w:color w:val="000000" w:themeColor="text1"/>
          <w:sz w:val="22"/>
          <w:szCs w:val="22"/>
        </w:rPr>
        <w:t>κάθε</w:t>
      </w:r>
      <w:r w:rsidRPr="00093ED9">
        <w:rPr>
          <w:rFonts w:asciiTheme="minorHAnsi" w:hAnsiTheme="minorHAnsi" w:cstheme="minorHAnsi"/>
          <w:color w:val="000000" w:themeColor="text1"/>
          <w:sz w:val="22"/>
          <w:szCs w:val="22"/>
        </w:rPr>
        <w:t xml:space="preserve"> δήλωσης δαπάνης</w:t>
      </w:r>
      <w:r w:rsidRPr="00093ED9">
        <w:rPr>
          <w:rStyle w:val="Bodytext1"/>
          <w:rFonts w:asciiTheme="minorHAnsi" w:hAnsiTheme="minorHAnsi" w:cstheme="minorHAnsi"/>
          <w:sz w:val="22"/>
          <w:szCs w:val="22"/>
        </w:rPr>
        <w:t>.</w:t>
      </w:r>
    </w:p>
    <w:p w14:paraId="2D3680DB" w14:textId="364588E4" w:rsidR="009E41E2" w:rsidRPr="00093ED9" w:rsidRDefault="00054AB0" w:rsidP="009E41E2">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Στην πράξη </w:t>
      </w:r>
      <w:r w:rsidR="00757E73" w:rsidRPr="00093ED9">
        <w:rPr>
          <w:rFonts w:asciiTheme="minorHAnsi" w:hAnsiTheme="minorHAnsi" w:cstheme="minorHAnsi"/>
          <w:color w:val="auto"/>
          <w:sz w:val="22"/>
          <w:szCs w:val="22"/>
        </w:rPr>
        <w:t xml:space="preserve">αυτό σημαίνει ότι, σε αντίθεση με την περίοδο 2014-2020, δεν πρέπει να </w:t>
      </w:r>
      <w:r w:rsidR="00E557ED" w:rsidRPr="00093ED9">
        <w:rPr>
          <w:rFonts w:asciiTheme="minorHAnsi" w:hAnsiTheme="minorHAnsi" w:cstheme="minorHAnsi"/>
          <w:color w:val="auto"/>
          <w:sz w:val="22"/>
          <w:szCs w:val="22"/>
        </w:rPr>
        <w:t xml:space="preserve">υπόκεινται </w:t>
      </w:r>
      <w:r w:rsidR="00757E73" w:rsidRPr="00093ED9">
        <w:rPr>
          <w:rFonts w:asciiTheme="minorHAnsi" w:hAnsiTheme="minorHAnsi" w:cstheme="minorHAnsi"/>
          <w:color w:val="auto"/>
          <w:sz w:val="22"/>
          <w:szCs w:val="22"/>
        </w:rPr>
        <w:t xml:space="preserve">σε διαχειριστική επαλήθευση, </w:t>
      </w:r>
      <w:r w:rsidR="00A77C79" w:rsidRPr="00093ED9">
        <w:rPr>
          <w:rFonts w:asciiTheme="minorHAnsi" w:hAnsiTheme="minorHAnsi" w:cstheme="minorHAnsi"/>
          <w:color w:val="auto"/>
          <w:sz w:val="22"/>
          <w:szCs w:val="22"/>
        </w:rPr>
        <w:t xml:space="preserve">όλες οι πράξεις και </w:t>
      </w:r>
      <w:r w:rsidR="00757E73" w:rsidRPr="00093ED9">
        <w:rPr>
          <w:rFonts w:asciiTheme="minorHAnsi" w:hAnsiTheme="minorHAnsi" w:cstheme="minorHAnsi"/>
          <w:color w:val="auto"/>
          <w:sz w:val="22"/>
          <w:szCs w:val="22"/>
        </w:rPr>
        <w:t>όλες οι δηλώσεις δαπανών από τους</w:t>
      </w:r>
      <w:r w:rsidR="00A77C79" w:rsidRPr="00093ED9">
        <w:rPr>
          <w:rFonts w:asciiTheme="minorHAnsi" w:hAnsiTheme="minorHAnsi" w:cstheme="minorHAnsi"/>
          <w:color w:val="auto"/>
          <w:sz w:val="22"/>
          <w:szCs w:val="22"/>
        </w:rPr>
        <w:t xml:space="preserve"> δικαιούχους.</w:t>
      </w:r>
      <w:r w:rsidR="0090107F" w:rsidRPr="00093ED9">
        <w:rPr>
          <w:rFonts w:asciiTheme="minorHAnsi" w:hAnsiTheme="minorHAnsi" w:cstheme="minorHAnsi"/>
          <w:color w:val="auto"/>
          <w:sz w:val="22"/>
          <w:szCs w:val="22"/>
        </w:rPr>
        <w:t xml:space="preserve"> Σ</w:t>
      </w:r>
      <w:r w:rsidR="003D72F9" w:rsidRPr="00093ED9">
        <w:rPr>
          <w:rFonts w:asciiTheme="minorHAnsi" w:hAnsiTheme="minorHAnsi" w:cstheme="minorHAnsi"/>
          <w:color w:val="auto"/>
          <w:sz w:val="22"/>
          <w:szCs w:val="22"/>
        </w:rPr>
        <w:t xml:space="preserve">το </w:t>
      </w:r>
      <w:r w:rsidR="0090107F" w:rsidRPr="00093ED9">
        <w:rPr>
          <w:rFonts w:asciiTheme="minorHAnsi" w:hAnsiTheme="minorHAnsi" w:cstheme="minorHAnsi"/>
          <w:color w:val="auto"/>
          <w:sz w:val="22"/>
          <w:szCs w:val="22"/>
        </w:rPr>
        <w:t xml:space="preserve">επίπεδο της ίδιας της </w:t>
      </w:r>
      <w:r w:rsidR="003D72F9" w:rsidRPr="00093ED9">
        <w:rPr>
          <w:rFonts w:asciiTheme="minorHAnsi" w:hAnsiTheme="minorHAnsi" w:cstheme="minorHAnsi"/>
          <w:color w:val="auto"/>
          <w:sz w:val="22"/>
          <w:szCs w:val="22"/>
        </w:rPr>
        <w:t xml:space="preserve">δήλωσης δαπανών ή της πράξης, </w:t>
      </w:r>
      <w:r w:rsidR="00EF5F03" w:rsidRPr="00093ED9">
        <w:rPr>
          <w:rFonts w:asciiTheme="minorHAnsi" w:hAnsiTheme="minorHAnsi" w:cstheme="minorHAnsi"/>
          <w:color w:val="auto"/>
          <w:sz w:val="22"/>
          <w:szCs w:val="22"/>
        </w:rPr>
        <w:t xml:space="preserve">δεν </w:t>
      </w:r>
      <w:r w:rsidR="00AF1A30" w:rsidRPr="00093ED9">
        <w:rPr>
          <w:rFonts w:asciiTheme="minorHAnsi" w:hAnsiTheme="minorHAnsi" w:cstheme="minorHAnsi"/>
          <w:color w:val="auto"/>
          <w:sz w:val="22"/>
          <w:szCs w:val="22"/>
        </w:rPr>
        <w:t>είναι απαραίτητο</w:t>
      </w:r>
      <w:r w:rsidR="003D72F9" w:rsidRPr="00093ED9">
        <w:rPr>
          <w:rFonts w:asciiTheme="minorHAnsi" w:hAnsiTheme="minorHAnsi" w:cstheme="minorHAnsi"/>
          <w:color w:val="auto"/>
          <w:sz w:val="22"/>
          <w:szCs w:val="22"/>
        </w:rPr>
        <w:t xml:space="preserve"> να επαληθεύονται όλα τα στοιχεία δαπανών και </w:t>
      </w:r>
      <w:r w:rsidR="00EF5F03" w:rsidRPr="00093ED9">
        <w:rPr>
          <w:rFonts w:asciiTheme="minorHAnsi" w:hAnsiTheme="minorHAnsi" w:cstheme="minorHAnsi"/>
          <w:color w:val="auto"/>
          <w:sz w:val="22"/>
          <w:szCs w:val="22"/>
        </w:rPr>
        <w:t xml:space="preserve">όλα </w:t>
      </w:r>
      <w:r w:rsidR="003D72F9" w:rsidRPr="00093ED9">
        <w:rPr>
          <w:rFonts w:asciiTheme="minorHAnsi" w:hAnsiTheme="minorHAnsi" w:cstheme="minorHAnsi"/>
          <w:color w:val="auto"/>
          <w:sz w:val="22"/>
          <w:szCs w:val="22"/>
        </w:rPr>
        <w:t xml:space="preserve">τα </w:t>
      </w:r>
      <w:r w:rsidR="00EF5F03" w:rsidRPr="00093ED9">
        <w:rPr>
          <w:rFonts w:asciiTheme="minorHAnsi" w:hAnsiTheme="minorHAnsi" w:cstheme="minorHAnsi"/>
          <w:color w:val="auto"/>
          <w:sz w:val="22"/>
          <w:szCs w:val="22"/>
        </w:rPr>
        <w:t>αποδεικτικά</w:t>
      </w:r>
      <w:r w:rsidR="00707B50" w:rsidRPr="00093ED9">
        <w:rPr>
          <w:rFonts w:asciiTheme="minorHAnsi" w:hAnsiTheme="minorHAnsi" w:cstheme="minorHAnsi"/>
          <w:color w:val="auto"/>
          <w:sz w:val="22"/>
          <w:szCs w:val="22"/>
        </w:rPr>
        <w:t>/δικαιολογητικά</w:t>
      </w:r>
      <w:r w:rsidR="00EF5F03" w:rsidRPr="00093ED9">
        <w:rPr>
          <w:rFonts w:asciiTheme="minorHAnsi" w:hAnsiTheme="minorHAnsi" w:cstheme="minorHAnsi"/>
          <w:color w:val="auto"/>
          <w:sz w:val="22"/>
          <w:szCs w:val="22"/>
        </w:rPr>
        <w:t xml:space="preserve"> </w:t>
      </w:r>
      <w:r w:rsidR="003D72F9" w:rsidRPr="00093ED9">
        <w:rPr>
          <w:rFonts w:asciiTheme="minorHAnsi" w:hAnsiTheme="minorHAnsi" w:cstheme="minorHAnsi"/>
          <w:color w:val="auto"/>
          <w:sz w:val="22"/>
          <w:szCs w:val="22"/>
        </w:rPr>
        <w:t>έγγραφα</w:t>
      </w:r>
      <w:r w:rsidR="00A77C79" w:rsidRPr="00093ED9">
        <w:rPr>
          <w:rFonts w:asciiTheme="minorHAnsi" w:hAnsiTheme="minorHAnsi" w:cstheme="minorHAnsi"/>
          <w:color w:val="auto"/>
          <w:sz w:val="22"/>
          <w:szCs w:val="22"/>
        </w:rPr>
        <w:t>.</w:t>
      </w:r>
      <w:r w:rsidR="00CD17E5" w:rsidRPr="00093ED9">
        <w:rPr>
          <w:rFonts w:asciiTheme="minorHAnsi" w:hAnsiTheme="minorHAnsi" w:cstheme="minorHAnsi"/>
          <w:color w:val="auto"/>
          <w:sz w:val="22"/>
          <w:szCs w:val="22"/>
        </w:rPr>
        <w:t xml:space="preserve"> </w:t>
      </w:r>
    </w:p>
    <w:p w14:paraId="44495509" w14:textId="76B6B69E" w:rsidR="00420D26" w:rsidRPr="00093ED9" w:rsidRDefault="00093ED9" w:rsidP="00D155F8">
      <w:pPr>
        <w:shd w:val="clear" w:color="auto" w:fill="FFFFFF" w:themeFill="background1"/>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Ο</w:t>
      </w:r>
      <w:r w:rsidR="00661F10" w:rsidRPr="00093ED9">
        <w:rPr>
          <w:rFonts w:asciiTheme="minorHAnsi" w:hAnsiTheme="minorHAnsi" w:cstheme="minorHAnsi"/>
          <w:color w:val="auto"/>
          <w:sz w:val="22"/>
          <w:szCs w:val="22"/>
        </w:rPr>
        <w:t xml:space="preserve"> στόχος της ΔΑ/ ΕΦ είναι να μπορεί </w:t>
      </w:r>
      <w:r w:rsidR="00D64009" w:rsidRPr="00093ED9">
        <w:rPr>
          <w:rFonts w:asciiTheme="minorHAnsi" w:hAnsiTheme="minorHAnsi" w:cstheme="minorHAnsi"/>
          <w:color w:val="auto"/>
          <w:sz w:val="22"/>
          <w:szCs w:val="22"/>
        </w:rPr>
        <w:t xml:space="preserve">να εξάγει </w:t>
      </w:r>
      <w:r w:rsidR="0090107F" w:rsidRPr="00093ED9">
        <w:rPr>
          <w:rFonts w:asciiTheme="minorHAnsi" w:hAnsiTheme="minorHAnsi" w:cstheme="minorHAnsi"/>
          <w:color w:val="auto"/>
          <w:sz w:val="22"/>
          <w:szCs w:val="22"/>
        </w:rPr>
        <w:t>επαρκή και ικανοποιητικά συμπεράσματα</w:t>
      </w:r>
      <w:r w:rsidR="00D64009" w:rsidRPr="00093ED9">
        <w:rPr>
          <w:rFonts w:asciiTheme="minorHAnsi" w:hAnsiTheme="minorHAnsi" w:cstheme="minorHAnsi"/>
          <w:color w:val="auto"/>
          <w:sz w:val="22"/>
          <w:szCs w:val="22"/>
        </w:rPr>
        <w:t xml:space="preserve"> από τις διαχειριστικές επαληθεύσεις, ακόμη και εάν οι εν λόγω επαληθεύσεις δεν καλύπτουν το 100% των δαπανών</w:t>
      </w:r>
      <w:r w:rsidR="00420D26" w:rsidRPr="00093ED9">
        <w:rPr>
          <w:rFonts w:asciiTheme="minorHAnsi" w:hAnsiTheme="minorHAnsi" w:cstheme="minorHAnsi"/>
          <w:color w:val="auto"/>
          <w:sz w:val="22"/>
          <w:szCs w:val="22"/>
        </w:rPr>
        <w:t xml:space="preserve"> που </w:t>
      </w:r>
      <w:r w:rsidR="00EA1C92" w:rsidRPr="00093ED9">
        <w:rPr>
          <w:rFonts w:asciiTheme="minorHAnsi" w:hAnsiTheme="minorHAnsi" w:cstheme="minorHAnsi"/>
          <w:color w:val="auto"/>
          <w:sz w:val="22"/>
          <w:szCs w:val="22"/>
        </w:rPr>
        <w:t>θα</w:t>
      </w:r>
      <w:r w:rsidR="00707B50" w:rsidRPr="00093ED9">
        <w:rPr>
          <w:rFonts w:asciiTheme="minorHAnsi" w:hAnsiTheme="minorHAnsi" w:cstheme="minorHAnsi"/>
          <w:color w:val="auto"/>
          <w:sz w:val="22"/>
          <w:szCs w:val="22"/>
        </w:rPr>
        <w:t xml:space="preserve"> πρέπει ν</w:t>
      </w:r>
      <w:r w:rsidR="00EA1C92" w:rsidRPr="00093ED9">
        <w:rPr>
          <w:rFonts w:asciiTheme="minorHAnsi" w:hAnsiTheme="minorHAnsi" w:cstheme="minorHAnsi"/>
          <w:color w:val="auto"/>
          <w:sz w:val="22"/>
          <w:szCs w:val="22"/>
        </w:rPr>
        <w:t>α περιληφθούν</w:t>
      </w:r>
      <w:r w:rsidR="00420D26" w:rsidRPr="00093ED9">
        <w:rPr>
          <w:rFonts w:asciiTheme="minorHAnsi" w:hAnsiTheme="minorHAnsi" w:cstheme="minorHAnsi"/>
          <w:color w:val="auto"/>
          <w:sz w:val="22"/>
          <w:szCs w:val="22"/>
        </w:rPr>
        <w:t xml:space="preserve"> στις αιτήσεις πληρωμής και στους λογαριασμο</w:t>
      </w:r>
      <w:r w:rsidR="00EA1C92" w:rsidRPr="00093ED9">
        <w:rPr>
          <w:rFonts w:asciiTheme="minorHAnsi" w:hAnsiTheme="minorHAnsi" w:cstheme="minorHAnsi"/>
          <w:color w:val="auto"/>
          <w:sz w:val="22"/>
          <w:szCs w:val="22"/>
        </w:rPr>
        <w:t>ύς που θα υποβληθούν</w:t>
      </w:r>
      <w:r w:rsidR="00420D26" w:rsidRPr="00093ED9">
        <w:rPr>
          <w:rFonts w:asciiTheme="minorHAnsi" w:hAnsiTheme="minorHAnsi" w:cstheme="minorHAnsi"/>
          <w:color w:val="auto"/>
          <w:sz w:val="22"/>
          <w:szCs w:val="22"/>
        </w:rPr>
        <w:t xml:space="preserve"> στην Ευρωπαϊκή Επιτροπή.</w:t>
      </w:r>
      <w:r w:rsidR="00EA1C92" w:rsidRPr="00093ED9">
        <w:rPr>
          <w:rFonts w:asciiTheme="minorHAnsi" w:hAnsiTheme="minorHAnsi" w:cstheme="minorHAnsi"/>
          <w:color w:val="auto"/>
          <w:sz w:val="22"/>
          <w:szCs w:val="22"/>
        </w:rPr>
        <w:t xml:space="preserve"> </w:t>
      </w:r>
      <w:r w:rsidR="00707B50" w:rsidRPr="00093ED9">
        <w:rPr>
          <w:rFonts w:asciiTheme="minorHAnsi" w:hAnsiTheme="minorHAnsi" w:cstheme="minorHAnsi"/>
          <w:color w:val="auto"/>
          <w:sz w:val="22"/>
          <w:szCs w:val="22"/>
        </w:rPr>
        <w:t>Αυτό σημαίνει ότ</w:t>
      </w:r>
      <w:r w:rsidR="00E55D19" w:rsidRPr="00093ED9">
        <w:rPr>
          <w:rFonts w:asciiTheme="minorHAnsi" w:hAnsiTheme="minorHAnsi" w:cstheme="minorHAnsi"/>
          <w:color w:val="auto"/>
          <w:sz w:val="22"/>
          <w:szCs w:val="22"/>
        </w:rPr>
        <w:t xml:space="preserve">ι, </w:t>
      </w:r>
      <w:r w:rsidR="00707B50" w:rsidRPr="00093ED9">
        <w:rPr>
          <w:rFonts w:asciiTheme="minorHAnsi" w:hAnsiTheme="minorHAnsi" w:cstheme="minorHAnsi"/>
          <w:color w:val="auto"/>
          <w:sz w:val="22"/>
          <w:szCs w:val="22"/>
        </w:rPr>
        <w:t>η</w:t>
      </w:r>
      <w:r w:rsidR="00420D26" w:rsidRPr="00093ED9">
        <w:rPr>
          <w:rFonts w:asciiTheme="minorHAnsi" w:hAnsiTheme="minorHAnsi" w:cstheme="minorHAnsi"/>
          <w:color w:val="auto"/>
          <w:sz w:val="22"/>
          <w:szCs w:val="22"/>
        </w:rPr>
        <w:t xml:space="preserve"> ΔΑ</w:t>
      </w:r>
      <w:r w:rsidR="00EA1C92" w:rsidRPr="00093ED9">
        <w:rPr>
          <w:rFonts w:asciiTheme="minorHAnsi" w:hAnsiTheme="minorHAnsi" w:cstheme="minorHAnsi"/>
          <w:color w:val="auto"/>
          <w:sz w:val="22"/>
          <w:szCs w:val="22"/>
        </w:rPr>
        <w:t>/</w:t>
      </w:r>
      <w:r w:rsidR="00707B50" w:rsidRPr="00093ED9">
        <w:rPr>
          <w:rFonts w:asciiTheme="minorHAnsi" w:hAnsiTheme="minorHAnsi" w:cstheme="minorHAnsi"/>
          <w:color w:val="auto"/>
          <w:sz w:val="22"/>
          <w:szCs w:val="22"/>
        </w:rPr>
        <w:t>Ε</w:t>
      </w:r>
      <w:r w:rsidR="00EA1C92" w:rsidRPr="00093ED9">
        <w:rPr>
          <w:rFonts w:asciiTheme="minorHAnsi" w:hAnsiTheme="minorHAnsi" w:cstheme="minorHAnsi"/>
          <w:color w:val="auto"/>
          <w:sz w:val="22"/>
          <w:szCs w:val="22"/>
        </w:rPr>
        <w:t>Φ</w:t>
      </w:r>
      <w:r w:rsidR="004A5EFF" w:rsidRPr="00093ED9">
        <w:rPr>
          <w:rFonts w:asciiTheme="minorHAnsi" w:hAnsiTheme="minorHAnsi" w:cstheme="minorHAnsi"/>
          <w:color w:val="auto"/>
          <w:sz w:val="22"/>
          <w:szCs w:val="22"/>
        </w:rPr>
        <w:t xml:space="preserve"> μπορεί να επιβεβαιώσει </w:t>
      </w:r>
      <w:r w:rsidR="00420D26" w:rsidRPr="00093ED9">
        <w:rPr>
          <w:rFonts w:asciiTheme="minorHAnsi" w:hAnsiTheme="minorHAnsi" w:cstheme="minorHAnsi"/>
          <w:color w:val="auto"/>
          <w:sz w:val="22"/>
          <w:szCs w:val="22"/>
        </w:rPr>
        <w:t xml:space="preserve">τις </w:t>
      </w:r>
      <w:r w:rsidR="00420D26" w:rsidRPr="00093ED9">
        <w:rPr>
          <w:rFonts w:asciiTheme="minorHAnsi" w:hAnsiTheme="minorHAnsi" w:cstheme="minorHAnsi"/>
          <w:color w:val="auto"/>
          <w:sz w:val="22"/>
          <w:szCs w:val="22"/>
        </w:rPr>
        <w:lastRenderedPageBreak/>
        <w:t xml:space="preserve">δαπάνες </w:t>
      </w:r>
      <w:r w:rsidR="004A5EFF" w:rsidRPr="00093ED9">
        <w:rPr>
          <w:rFonts w:asciiTheme="minorHAnsi" w:hAnsiTheme="minorHAnsi" w:cstheme="minorHAnsi"/>
          <w:color w:val="auto"/>
          <w:sz w:val="22"/>
          <w:szCs w:val="22"/>
        </w:rPr>
        <w:t xml:space="preserve">ως </w:t>
      </w:r>
      <w:r w:rsidR="00420D26" w:rsidRPr="00093ED9">
        <w:rPr>
          <w:rFonts w:asciiTheme="minorHAnsi" w:hAnsiTheme="minorHAnsi" w:cstheme="minorHAnsi"/>
          <w:color w:val="auto"/>
          <w:sz w:val="22"/>
          <w:szCs w:val="22"/>
        </w:rPr>
        <w:t>νόμιμες και κανονικές</w:t>
      </w:r>
      <w:r w:rsidR="00014040" w:rsidRPr="00093ED9">
        <w:rPr>
          <w:rFonts w:asciiTheme="minorHAnsi" w:hAnsiTheme="minorHAnsi" w:cstheme="minorHAnsi"/>
          <w:color w:val="auto"/>
          <w:sz w:val="22"/>
          <w:szCs w:val="22"/>
        </w:rPr>
        <w:t xml:space="preserve">, </w:t>
      </w:r>
      <w:r w:rsidR="00166D57" w:rsidRPr="00093ED9">
        <w:rPr>
          <w:rFonts w:asciiTheme="minorHAnsi" w:hAnsiTheme="minorHAnsi" w:cstheme="minorHAnsi"/>
          <w:color w:val="auto"/>
          <w:sz w:val="22"/>
          <w:szCs w:val="22"/>
        </w:rPr>
        <w:t xml:space="preserve">συμπεριλαμβανομένου του μέρους που δεν έχει επαληθεύσει, εάν κρίνει ότι </w:t>
      </w:r>
      <w:r w:rsidR="00420D26" w:rsidRPr="00093ED9">
        <w:rPr>
          <w:rFonts w:asciiTheme="minorHAnsi" w:hAnsiTheme="minorHAnsi" w:cstheme="minorHAnsi"/>
          <w:color w:val="auto"/>
          <w:sz w:val="22"/>
          <w:szCs w:val="22"/>
        </w:rPr>
        <w:t xml:space="preserve">οι </w:t>
      </w:r>
      <w:r w:rsidR="00AF1A30" w:rsidRPr="00093ED9">
        <w:rPr>
          <w:rFonts w:asciiTheme="minorHAnsi" w:hAnsiTheme="minorHAnsi" w:cstheme="minorHAnsi"/>
          <w:color w:val="auto"/>
          <w:sz w:val="22"/>
          <w:szCs w:val="22"/>
        </w:rPr>
        <w:t xml:space="preserve">διαχειριστικές </w:t>
      </w:r>
      <w:r w:rsidR="00420D26" w:rsidRPr="00093ED9">
        <w:rPr>
          <w:rFonts w:asciiTheme="minorHAnsi" w:hAnsiTheme="minorHAnsi" w:cstheme="minorHAnsi"/>
          <w:color w:val="auto"/>
          <w:sz w:val="22"/>
          <w:szCs w:val="22"/>
        </w:rPr>
        <w:t xml:space="preserve">επαληθεύσεις </w:t>
      </w:r>
      <w:r w:rsidR="00AF1A30" w:rsidRPr="00093ED9">
        <w:rPr>
          <w:rFonts w:asciiTheme="minorHAnsi" w:hAnsiTheme="minorHAnsi" w:cstheme="minorHAnsi"/>
          <w:color w:val="auto"/>
          <w:sz w:val="22"/>
          <w:szCs w:val="22"/>
        </w:rPr>
        <w:t xml:space="preserve">που διενήργησε </w:t>
      </w:r>
      <w:r w:rsidR="00EA1C92" w:rsidRPr="00093ED9">
        <w:rPr>
          <w:rFonts w:asciiTheme="minorHAnsi" w:hAnsiTheme="minorHAnsi" w:cstheme="minorHAnsi"/>
          <w:color w:val="auto"/>
          <w:sz w:val="22"/>
          <w:szCs w:val="22"/>
        </w:rPr>
        <w:t>στη βάση</w:t>
      </w:r>
      <w:r w:rsidR="00420D26" w:rsidRPr="00093ED9">
        <w:rPr>
          <w:rFonts w:asciiTheme="minorHAnsi" w:hAnsiTheme="minorHAnsi" w:cstheme="minorHAnsi"/>
          <w:color w:val="auto"/>
          <w:sz w:val="22"/>
          <w:szCs w:val="22"/>
        </w:rPr>
        <w:t xml:space="preserve"> </w:t>
      </w:r>
      <w:r w:rsidR="00707B50" w:rsidRPr="00093ED9">
        <w:rPr>
          <w:rFonts w:asciiTheme="minorHAnsi" w:hAnsiTheme="minorHAnsi" w:cstheme="minorHAnsi"/>
          <w:color w:val="auto"/>
          <w:sz w:val="22"/>
          <w:szCs w:val="22"/>
        </w:rPr>
        <w:t xml:space="preserve">ανάλυσης κινδύνου, </w:t>
      </w:r>
      <w:r w:rsidR="00420D26" w:rsidRPr="00093ED9">
        <w:rPr>
          <w:rFonts w:asciiTheme="minorHAnsi" w:hAnsiTheme="minorHAnsi" w:cstheme="minorHAnsi"/>
          <w:color w:val="auto"/>
          <w:sz w:val="22"/>
          <w:szCs w:val="22"/>
        </w:rPr>
        <w:t>καλύπτουν επαρκώς τους κινδύνους και, ως εκ τούτο</w:t>
      </w:r>
      <w:r w:rsidR="00EA2B3F" w:rsidRPr="00093ED9">
        <w:rPr>
          <w:rFonts w:asciiTheme="minorHAnsi" w:hAnsiTheme="minorHAnsi" w:cstheme="minorHAnsi"/>
          <w:color w:val="auto"/>
          <w:sz w:val="22"/>
          <w:szCs w:val="22"/>
        </w:rPr>
        <w:t xml:space="preserve">υ </w:t>
      </w:r>
      <w:r w:rsidR="004B76BC" w:rsidRPr="00093ED9">
        <w:rPr>
          <w:rFonts w:asciiTheme="minorHAnsi" w:hAnsiTheme="minorHAnsi" w:cstheme="minorHAnsi"/>
          <w:color w:val="auto"/>
          <w:sz w:val="22"/>
          <w:szCs w:val="22"/>
        </w:rPr>
        <w:t xml:space="preserve">έχει αποκομίσει εύλογη βεβαιότητα. </w:t>
      </w:r>
    </w:p>
    <w:p w14:paraId="71613774" w14:textId="09603A50" w:rsidR="00DC3759" w:rsidRPr="00093ED9" w:rsidRDefault="00E55D19" w:rsidP="008369D0">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Α</w:t>
      </w:r>
      <w:r w:rsidR="00DC3759" w:rsidRPr="00093ED9">
        <w:rPr>
          <w:rFonts w:asciiTheme="minorHAnsi" w:hAnsiTheme="minorHAnsi" w:cstheme="minorHAnsi"/>
          <w:color w:val="auto"/>
          <w:sz w:val="22"/>
          <w:szCs w:val="22"/>
        </w:rPr>
        <w:t>υτοί</w:t>
      </w:r>
      <w:r w:rsidRPr="00093ED9">
        <w:rPr>
          <w:rFonts w:asciiTheme="minorHAnsi" w:hAnsiTheme="minorHAnsi" w:cstheme="minorHAnsi"/>
          <w:color w:val="auto"/>
          <w:sz w:val="22"/>
          <w:szCs w:val="22"/>
        </w:rPr>
        <w:t xml:space="preserve"> είναι ο</w:t>
      </w:r>
      <w:r w:rsidR="00DC3759" w:rsidRPr="00093ED9">
        <w:rPr>
          <w:rFonts w:asciiTheme="minorHAnsi" w:hAnsiTheme="minorHAnsi" w:cstheme="minorHAnsi"/>
          <w:color w:val="auto"/>
          <w:sz w:val="22"/>
          <w:szCs w:val="22"/>
        </w:rPr>
        <w:t>ι</w:t>
      </w:r>
      <w:r w:rsidRPr="00093ED9">
        <w:rPr>
          <w:rFonts w:asciiTheme="minorHAnsi" w:hAnsiTheme="minorHAnsi" w:cstheme="minorHAnsi"/>
          <w:color w:val="auto"/>
          <w:sz w:val="22"/>
          <w:szCs w:val="22"/>
        </w:rPr>
        <w:t xml:space="preserve"> κ</w:t>
      </w:r>
      <w:r w:rsidR="00DC3759" w:rsidRPr="00093ED9">
        <w:rPr>
          <w:rFonts w:asciiTheme="minorHAnsi" w:hAnsiTheme="minorHAnsi" w:cstheme="minorHAnsi"/>
          <w:color w:val="auto"/>
          <w:sz w:val="22"/>
          <w:szCs w:val="22"/>
        </w:rPr>
        <w:t>ύριοι</w:t>
      </w:r>
      <w:r w:rsidRPr="00093ED9">
        <w:rPr>
          <w:rFonts w:asciiTheme="minorHAnsi" w:hAnsiTheme="minorHAnsi" w:cstheme="minorHAnsi"/>
          <w:color w:val="auto"/>
          <w:sz w:val="22"/>
          <w:szCs w:val="22"/>
        </w:rPr>
        <w:t xml:space="preserve"> λ</w:t>
      </w:r>
      <w:r w:rsidR="00DC3759" w:rsidRPr="00093ED9">
        <w:rPr>
          <w:rFonts w:asciiTheme="minorHAnsi" w:hAnsiTheme="minorHAnsi" w:cstheme="minorHAnsi"/>
          <w:color w:val="auto"/>
          <w:sz w:val="22"/>
          <w:szCs w:val="22"/>
        </w:rPr>
        <w:t>όγοι, για τους οποίους</w:t>
      </w:r>
      <w:r w:rsidRPr="00093ED9">
        <w:rPr>
          <w:rFonts w:asciiTheme="minorHAnsi" w:hAnsiTheme="minorHAnsi" w:cstheme="minorHAnsi"/>
          <w:color w:val="auto"/>
          <w:sz w:val="22"/>
          <w:szCs w:val="22"/>
        </w:rPr>
        <w:t xml:space="preserve"> απαιτε</w:t>
      </w:r>
      <w:r w:rsidR="0005238E" w:rsidRPr="00093ED9">
        <w:rPr>
          <w:rFonts w:asciiTheme="minorHAnsi" w:hAnsiTheme="minorHAnsi" w:cstheme="minorHAnsi"/>
          <w:color w:val="auto"/>
          <w:sz w:val="22"/>
          <w:szCs w:val="22"/>
        </w:rPr>
        <w:t xml:space="preserve">ίται, από το κανονιστικό πλαίσιο, </w:t>
      </w:r>
      <w:r w:rsidRPr="00093ED9">
        <w:rPr>
          <w:rFonts w:asciiTheme="minorHAnsi" w:hAnsiTheme="minorHAnsi" w:cstheme="minorHAnsi"/>
          <w:color w:val="auto"/>
          <w:sz w:val="22"/>
          <w:szCs w:val="22"/>
        </w:rPr>
        <w:t xml:space="preserve">να αναπτυχθεί </w:t>
      </w:r>
      <w:r w:rsidRPr="00093ED9">
        <w:rPr>
          <w:rFonts w:asciiTheme="minorHAnsi" w:hAnsiTheme="minorHAnsi" w:cstheme="minorHAnsi"/>
          <w:i/>
          <w:color w:val="auto"/>
          <w:sz w:val="22"/>
          <w:szCs w:val="22"/>
        </w:rPr>
        <w:t>γραπτώς</w:t>
      </w:r>
      <w:r w:rsidRPr="00093ED9">
        <w:rPr>
          <w:rFonts w:asciiTheme="minorHAnsi" w:hAnsiTheme="minorHAnsi" w:cstheme="minorHAnsi"/>
          <w:color w:val="auto"/>
          <w:sz w:val="22"/>
          <w:szCs w:val="22"/>
        </w:rPr>
        <w:t xml:space="preserve"> και </w:t>
      </w:r>
      <w:r w:rsidRPr="00093ED9">
        <w:rPr>
          <w:rFonts w:asciiTheme="minorHAnsi" w:hAnsiTheme="minorHAnsi" w:cstheme="minorHAnsi"/>
          <w:i/>
          <w:color w:val="auto"/>
          <w:sz w:val="22"/>
          <w:szCs w:val="22"/>
        </w:rPr>
        <w:t>εκ των προτέρων</w:t>
      </w:r>
      <w:r w:rsidRPr="00093ED9">
        <w:rPr>
          <w:rFonts w:asciiTheme="minorHAnsi" w:hAnsiTheme="minorHAnsi" w:cstheme="minorHAnsi"/>
          <w:color w:val="auto"/>
          <w:sz w:val="22"/>
          <w:szCs w:val="22"/>
        </w:rPr>
        <w:t xml:space="preserve"> μία μεθοδολογία</w:t>
      </w:r>
      <w:r w:rsidR="00DC3759" w:rsidRPr="00093ED9">
        <w:rPr>
          <w:rFonts w:asciiTheme="minorHAnsi" w:hAnsiTheme="minorHAnsi" w:cstheme="minorHAnsi"/>
          <w:color w:val="auto"/>
          <w:sz w:val="22"/>
          <w:szCs w:val="22"/>
        </w:rPr>
        <w:t xml:space="preserve"> εκτίμησης κινδύνου</w:t>
      </w:r>
      <w:r w:rsidRPr="00093ED9">
        <w:rPr>
          <w:rFonts w:asciiTheme="minorHAnsi" w:hAnsiTheme="minorHAnsi" w:cstheme="minorHAnsi"/>
          <w:color w:val="auto"/>
          <w:sz w:val="22"/>
          <w:szCs w:val="22"/>
        </w:rPr>
        <w:t xml:space="preserve"> που θα εξηγεί με βάση ποια κριτήρια </w:t>
      </w:r>
      <w:r w:rsidR="00DC3759" w:rsidRPr="00093ED9">
        <w:rPr>
          <w:rFonts w:asciiTheme="minorHAnsi" w:hAnsiTheme="minorHAnsi" w:cstheme="minorHAnsi"/>
          <w:color w:val="auto"/>
          <w:sz w:val="22"/>
          <w:szCs w:val="22"/>
        </w:rPr>
        <w:t xml:space="preserve">θα </w:t>
      </w:r>
      <w:r w:rsidRPr="00093ED9">
        <w:rPr>
          <w:rFonts w:asciiTheme="minorHAnsi" w:hAnsiTheme="minorHAnsi" w:cstheme="minorHAnsi"/>
          <w:color w:val="auto"/>
          <w:sz w:val="22"/>
          <w:szCs w:val="22"/>
        </w:rPr>
        <w:t>είναι αποδεκτοί οι κίνδυνοι και τα επίπεδα κινδύνων</w:t>
      </w:r>
      <w:r w:rsidR="00DC3759" w:rsidRPr="00093ED9">
        <w:rPr>
          <w:rFonts w:asciiTheme="minorHAnsi" w:hAnsiTheme="minorHAnsi" w:cstheme="minorHAnsi"/>
          <w:color w:val="auto"/>
          <w:sz w:val="22"/>
          <w:szCs w:val="22"/>
        </w:rPr>
        <w:t xml:space="preserve"> και ποια θα</w:t>
      </w:r>
      <w:r w:rsidR="00E443FB" w:rsidRPr="00093ED9">
        <w:rPr>
          <w:rFonts w:asciiTheme="minorHAnsi" w:hAnsiTheme="minorHAnsi" w:cstheme="minorHAnsi"/>
          <w:color w:val="auto"/>
          <w:sz w:val="22"/>
          <w:szCs w:val="22"/>
        </w:rPr>
        <w:t xml:space="preserve"> είναι</w:t>
      </w:r>
      <w:r w:rsidR="00DC3759" w:rsidRPr="00093ED9">
        <w:rPr>
          <w:rFonts w:asciiTheme="minorHAnsi" w:hAnsiTheme="minorHAnsi" w:cstheme="minorHAnsi"/>
          <w:color w:val="auto"/>
          <w:sz w:val="22"/>
          <w:szCs w:val="22"/>
        </w:rPr>
        <w:t xml:space="preserve"> η συχνότητα, το πεδίο εφαρμογής και το εύρος των διαχειριστικών επαληθεύσεων. </w:t>
      </w:r>
    </w:p>
    <w:p w14:paraId="02A6D7FB" w14:textId="51778CA9" w:rsidR="000931A9" w:rsidRPr="00093ED9" w:rsidRDefault="00DC3759" w:rsidP="004B76BC">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μεθοδολογία θα πρέπει να υπόκειται σε </w:t>
      </w:r>
      <w:r w:rsidR="0028400E" w:rsidRPr="00093ED9">
        <w:rPr>
          <w:rFonts w:asciiTheme="minorHAnsi" w:hAnsiTheme="minorHAnsi" w:cstheme="minorHAnsi"/>
          <w:color w:val="auto"/>
          <w:sz w:val="22"/>
          <w:szCs w:val="22"/>
        </w:rPr>
        <w:t xml:space="preserve">επανεξέταση ή/ και </w:t>
      </w:r>
      <w:r w:rsidRPr="00093ED9">
        <w:rPr>
          <w:rFonts w:asciiTheme="minorHAnsi" w:hAnsiTheme="minorHAnsi" w:cstheme="minorHAnsi"/>
          <w:color w:val="auto"/>
          <w:sz w:val="22"/>
          <w:szCs w:val="22"/>
        </w:rPr>
        <w:t>αναθεώρηση</w:t>
      </w:r>
      <w:r w:rsidR="00CD17E5" w:rsidRPr="00093ED9">
        <w:rPr>
          <w:rFonts w:asciiTheme="minorHAnsi" w:hAnsiTheme="minorHAnsi" w:cstheme="minorHAnsi"/>
          <w:color w:val="auto"/>
          <w:sz w:val="22"/>
          <w:szCs w:val="22"/>
        </w:rPr>
        <w:t>, ώστε να γίνονται οι κατάλληλες προ</w:t>
      </w:r>
      <w:r w:rsidR="00300CFF" w:rsidRPr="00093ED9">
        <w:rPr>
          <w:rFonts w:asciiTheme="minorHAnsi" w:hAnsiTheme="minorHAnsi" w:cstheme="minorHAnsi"/>
          <w:color w:val="auto"/>
          <w:sz w:val="22"/>
          <w:szCs w:val="22"/>
        </w:rPr>
        <w:t xml:space="preserve">σαρμογές </w:t>
      </w:r>
      <w:r w:rsidR="008E3898" w:rsidRPr="00093ED9">
        <w:rPr>
          <w:rFonts w:asciiTheme="minorHAnsi" w:hAnsiTheme="minorHAnsi" w:cstheme="minorHAnsi"/>
          <w:color w:val="auto"/>
          <w:sz w:val="22"/>
          <w:szCs w:val="22"/>
        </w:rPr>
        <w:t xml:space="preserve">και να βελτιώνεται η </w:t>
      </w:r>
      <w:r w:rsidR="004F1DB0" w:rsidRPr="00093ED9">
        <w:rPr>
          <w:rFonts w:asciiTheme="minorHAnsi" w:hAnsiTheme="minorHAnsi" w:cstheme="minorHAnsi"/>
          <w:color w:val="auto"/>
          <w:sz w:val="22"/>
          <w:szCs w:val="22"/>
        </w:rPr>
        <w:t>α</w:t>
      </w:r>
      <w:r w:rsidR="00CD17E5" w:rsidRPr="00093ED9">
        <w:rPr>
          <w:rFonts w:asciiTheme="minorHAnsi" w:hAnsiTheme="minorHAnsi" w:cstheme="minorHAnsi"/>
          <w:color w:val="auto"/>
          <w:sz w:val="22"/>
          <w:szCs w:val="22"/>
        </w:rPr>
        <w:t xml:space="preserve">ποτελεσματικότητα των διαχειριστικών επαληθεύσεων. </w:t>
      </w:r>
    </w:p>
    <w:p w14:paraId="3888E046" w14:textId="0A5EB65C" w:rsidR="00F81585" w:rsidRPr="00093ED9" w:rsidRDefault="00F81585" w:rsidP="00394B6F">
      <w:pPr>
        <w:pStyle w:val="Heading1"/>
        <w:numPr>
          <w:ilvl w:val="0"/>
          <w:numId w:val="3"/>
        </w:numPr>
        <w:spacing w:before="240" w:after="120"/>
        <w:ind w:left="425" w:hanging="425"/>
        <w:rPr>
          <w:rFonts w:asciiTheme="minorHAnsi" w:hAnsiTheme="minorHAnsi" w:cstheme="minorHAnsi"/>
          <w:color w:val="002060"/>
          <w:sz w:val="22"/>
          <w:szCs w:val="22"/>
          <w:lang w:val="el-GR"/>
        </w:rPr>
      </w:pPr>
      <w:bookmarkStart w:id="7" w:name="_Toc131588012"/>
      <w:bookmarkStart w:id="8" w:name="_Toc138365111"/>
      <w:r w:rsidRPr="00093ED9">
        <w:rPr>
          <w:rFonts w:asciiTheme="minorHAnsi" w:hAnsiTheme="minorHAnsi" w:cstheme="minorHAnsi"/>
          <w:color w:val="002060"/>
          <w:sz w:val="22"/>
          <w:szCs w:val="22"/>
          <w:lang w:val="el-GR"/>
        </w:rPr>
        <w:t>ΜΕΘΟΔΟΛΟΓΙΑ ΓΙΑ ΤΗ ΔΙΕΝΕΡΓΕΙΑ ΤΩΝ ΔΙΑΧΕΙΡΙΣΤΙΚΩΝ ΕΠΑΛΗΘΕΥΣΕΩΝ ΣΤΗ ΒΑΣΗ ΕΚΤΙΜΗΣΗΣ ΚΙΝΔΥΝΟΥ</w:t>
      </w:r>
      <w:r w:rsidR="00DC3759" w:rsidRPr="00093ED9">
        <w:rPr>
          <w:rFonts w:asciiTheme="minorHAnsi" w:hAnsiTheme="minorHAnsi" w:cstheme="minorHAnsi"/>
          <w:color w:val="002060"/>
          <w:sz w:val="22"/>
          <w:szCs w:val="22"/>
          <w:lang w:val="el-GR"/>
        </w:rPr>
        <w:t xml:space="preserve"> ΣΤΟ ΠΛΑΙΣΙΟ ΤΟΥ ΣΔΕ 2021-2027</w:t>
      </w:r>
      <w:bookmarkEnd w:id="7"/>
      <w:bookmarkEnd w:id="8"/>
    </w:p>
    <w:p w14:paraId="0032BBBD" w14:textId="74AAABD6" w:rsidR="000931A9" w:rsidRPr="00093ED9" w:rsidRDefault="007B5C5E" w:rsidP="00394B6F">
      <w:pPr>
        <w:pStyle w:val="Heading1"/>
        <w:numPr>
          <w:ilvl w:val="1"/>
          <w:numId w:val="3"/>
        </w:numPr>
        <w:spacing w:before="120" w:after="120"/>
        <w:ind w:left="425" w:hanging="425"/>
        <w:rPr>
          <w:rFonts w:asciiTheme="minorHAnsi" w:hAnsiTheme="minorHAnsi" w:cstheme="minorHAnsi"/>
          <w:sz w:val="22"/>
          <w:szCs w:val="22"/>
        </w:rPr>
      </w:pPr>
      <w:bookmarkStart w:id="9" w:name="_Toc138365112"/>
      <w:r w:rsidRPr="00093ED9">
        <w:rPr>
          <w:rFonts w:asciiTheme="minorHAnsi" w:hAnsiTheme="minorHAnsi" w:cstheme="minorHAnsi"/>
          <w:sz w:val="22"/>
          <w:szCs w:val="22"/>
        </w:rPr>
        <w:t>ΠΡΟΣΕΓΓΙΣΗ ΚΑΙ ΓΕΝΙΚΕΣ ΑΡΧΕΣ</w:t>
      </w:r>
      <w:bookmarkEnd w:id="9"/>
    </w:p>
    <w:p w14:paraId="02E544FD" w14:textId="1968C359" w:rsidR="000931A9" w:rsidRPr="00093ED9" w:rsidRDefault="00D339A7" w:rsidP="00AF7531">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Στη βάση του </w:t>
      </w:r>
      <w:r w:rsidR="008670F1" w:rsidRPr="00093ED9">
        <w:rPr>
          <w:rFonts w:asciiTheme="minorHAnsi" w:hAnsiTheme="minorHAnsi" w:cstheme="minorHAnsi"/>
          <w:color w:val="auto"/>
          <w:sz w:val="22"/>
          <w:szCs w:val="22"/>
        </w:rPr>
        <w:t xml:space="preserve">νέου </w:t>
      </w:r>
      <w:r w:rsidRPr="00093ED9">
        <w:rPr>
          <w:rFonts w:asciiTheme="minorHAnsi" w:hAnsiTheme="minorHAnsi" w:cstheme="minorHAnsi"/>
          <w:color w:val="auto"/>
          <w:sz w:val="22"/>
          <w:szCs w:val="22"/>
        </w:rPr>
        <w:t>κανονιστικού πλαισίου και των κατευθυντήριων οδηγιών</w:t>
      </w:r>
      <w:r w:rsidR="008670F1"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 xml:space="preserve">της Ευρωπαϊκής Επιτροπής, </w:t>
      </w:r>
      <w:r w:rsidR="008670F1" w:rsidRPr="00093ED9">
        <w:rPr>
          <w:rFonts w:asciiTheme="minorHAnsi" w:hAnsiTheme="minorHAnsi" w:cstheme="minorHAnsi"/>
          <w:color w:val="auto"/>
          <w:sz w:val="22"/>
          <w:szCs w:val="22"/>
        </w:rPr>
        <w:t>καθώς και της επισκόπησης</w:t>
      </w:r>
      <w:r w:rsidR="0090082F" w:rsidRPr="00093ED9">
        <w:rPr>
          <w:rFonts w:asciiTheme="minorHAnsi" w:hAnsiTheme="minorHAnsi" w:cstheme="minorHAnsi"/>
          <w:color w:val="auto"/>
          <w:sz w:val="22"/>
          <w:szCs w:val="22"/>
        </w:rPr>
        <w:t xml:space="preserve"> και ανάλυσης δεδομένων </w:t>
      </w:r>
      <w:r w:rsidR="008670F1" w:rsidRPr="00093ED9">
        <w:rPr>
          <w:rFonts w:asciiTheme="minorHAnsi" w:hAnsiTheme="minorHAnsi" w:cstheme="minorHAnsi"/>
          <w:color w:val="auto"/>
          <w:sz w:val="22"/>
          <w:szCs w:val="22"/>
        </w:rPr>
        <w:t>για την προγραμματική περίοδο</w:t>
      </w:r>
      <w:r w:rsidR="00CA4D02" w:rsidRPr="00093ED9">
        <w:rPr>
          <w:rFonts w:asciiTheme="minorHAnsi" w:hAnsiTheme="minorHAnsi" w:cstheme="minorHAnsi"/>
          <w:color w:val="auto"/>
          <w:sz w:val="22"/>
          <w:szCs w:val="22"/>
        </w:rPr>
        <w:t xml:space="preserve"> 2014-2020</w:t>
      </w:r>
      <w:r w:rsidR="008670F1" w:rsidRPr="00093ED9">
        <w:rPr>
          <w:rFonts w:asciiTheme="minorHAnsi" w:hAnsiTheme="minorHAnsi" w:cstheme="minorHAnsi"/>
          <w:color w:val="auto"/>
          <w:sz w:val="22"/>
          <w:szCs w:val="22"/>
        </w:rPr>
        <w:t xml:space="preserve">, η </w:t>
      </w:r>
      <w:r w:rsidR="0098701E" w:rsidRPr="00093ED9">
        <w:rPr>
          <w:rFonts w:asciiTheme="minorHAnsi" w:hAnsiTheme="minorHAnsi" w:cstheme="minorHAnsi"/>
          <w:color w:val="auto"/>
          <w:sz w:val="22"/>
          <w:szCs w:val="22"/>
        </w:rPr>
        <w:t xml:space="preserve">προσέγγιση </w:t>
      </w:r>
      <w:r w:rsidRPr="00093ED9">
        <w:rPr>
          <w:rFonts w:asciiTheme="minorHAnsi" w:hAnsiTheme="minorHAnsi" w:cstheme="minorHAnsi"/>
          <w:color w:val="auto"/>
          <w:sz w:val="22"/>
          <w:szCs w:val="22"/>
        </w:rPr>
        <w:t xml:space="preserve">για τη διενέργεια των διαχειριστικών επαληθεύσεων </w:t>
      </w:r>
      <w:r w:rsidR="004F1DB0" w:rsidRPr="00093ED9">
        <w:rPr>
          <w:rFonts w:asciiTheme="minorHAnsi" w:hAnsiTheme="minorHAnsi" w:cstheme="minorHAnsi"/>
          <w:color w:val="auto"/>
          <w:sz w:val="22"/>
          <w:szCs w:val="22"/>
        </w:rPr>
        <w:t>στο πλαίσιο του ΣΔΕ 2021-2027 στηρίζεται στις εξ</w:t>
      </w:r>
      <w:r w:rsidR="00CA4D02" w:rsidRPr="00093ED9">
        <w:rPr>
          <w:rFonts w:asciiTheme="minorHAnsi" w:hAnsiTheme="minorHAnsi" w:cstheme="minorHAnsi"/>
          <w:color w:val="auto"/>
          <w:sz w:val="22"/>
          <w:szCs w:val="22"/>
        </w:rPr>
        <w:t xml:space="preserve">ής </w:t>
      </w:r>
      <w:r w:rsidR="003B307B" w:rsidRPr="00093ED9">
        <w:rPr>
          <w:rFonts w:asciiTheme="minorHAnsi" w:hAnsiTheme="minorHAnsi" w:cstheme="minorHAnsi"/>
          <w:color w:val="auto"/>
          <w:sz w:val="22"/>
          <w:szCs w:val="22"/>
        </w:rPr>
        <w:t xml:space="preserve">γενικές </w:t>
      </w:r>
      <w:r w:rsidR="004F1DB0" w:rsidRPr="00093ED9">
        <w:rPr>
          <w:rFonts w:asciiTheme="minorHAnsi" w:hAnsiTheme="minorHAnsi" w:cstheme="minorHAnsi"/>
          <w:color w:val="auto"/>
          <w:sz w:val="22"/>
          <w:szCs w:val="22"/>
        </w:rPr>
        <w:t>αρχές:</w:t>
      </w:r>
    </w:p>
    <w:p w14:paraId="6593E26A" w14:textId="459FB60F" w:rsidR="004F1DB0" w:rsidRDefault="004F1DB0" w:rsidP="00093ED9">
      <w:pPr>
        <w:numPr>
          <w:ilvl w:val="0"/>
          <w:numId w:val="35"/>
        </w:numPr>
        <w:spacing w:before="120" w:after="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Ο προγραμματισμός</w:t>
      </w:r>
      <w:r w:rsidR="00ED109C" w:rsidRPr="00093ED9">
        <w:rPr>
          <w:rFonts w:asciiTheme="minorHAnsi" w:hAnsiTheme="minorHAnsi" w:cstheme="minorHAnsi"/>
          <w:bCs/>
          <w:color w:val="auto"/>
          <w:sz w:val="22"/>
          <w:szCs w:val="22"/>
        </w:rPr>
        <w:t xml:space="preserve"> των </w:t>
      </w:r>
      <w:r w:rsidR="00BA5AFE" w:rsidRPr="00093ED9">
        <w:rPr>
          <w:rFonts w:asciiTheme="minorHAnsi" w:hAnsiTheme="minorHAnsi" w:cstheme="minorHAnsi"/>
          <w:bCs/>
          <w:color w:val="auto"/>
          <w:sz w:val="22"/>
          <w:szCs w:val="22"/>
        </w:rPr>
        <w:t xml:space="preserve">διαχειριστικών </w:t>
      </w:r>
      <w:r w:rsidRPr="00093ED9">
        <w:rPr>
          <w:rFonts w:asciiTheme="minorHAnsi" w:hAnsiTheme="minorHAnsi" w:cstheme="minorHAnsi"/>
          <w:bCs/>
          <w:color w:val="auto"/>
          <w:sz w:val="22"/>
          <w:szCs w:val="22"/>
        </w:rPr>
        <w:t>επαληθεύσεων</w:t>
      </w:r>
      <w:r w:rsidR="00ED109C" w:rsidRPr="00093ED9">
        <w:rPr>
          <w:rFonts w:asciiTheme="minorHAnsi" w:hAnsiTheme="minorHAnsi" w:cstheme="minorHAnsi"/>
          <w:bCs/>
          <w:color w:val="auto"/>
          <w:sz w:val="22"/>
          <w:szCs w:val="22"/>
        </w:rPr>
        <w:t xml:space="preserve"> </w:t>
      </w:r>
      <w:r w:rsidR="000D0CE8" w:rsidRPr="00093ED9">
        <w:rPr>
          <w:rFonts w:asciiTheme="minorHAnsi" w:hAnsiTheme="minorHAnsi" w:cstheme="minorHAnsi"/>
          <w:bCs/>
          <w:color w:val="auto"/>
          <w:sz w:val="22"/>
          <w:szCs w:val="22"/>
        </w:rPr>
        <w:t>βασίζεται σε εκτίμηση κινδύνου που γίνεται σε επίπεδο πράξης, λαμβάνοντας υπ</w:t>
      </w:r>
      <w:r w:rsidR="00ED109C" w:rsidRPr="00093ED9">
        <w:rPr>
          <w:rFonts w:asciiTheme="minorHAnsi" w:hAnsiTheme="minorHAnsi" w:cstheme="minorHAnsi"/>
          <w:bCs/>
          <w:color w:val="auto"/>
          <w:sz w:val="22"/>
          <w:szCs w:val="22"/>
        </w:rPr>
        <w:t xml:space="preserve">όψη </w:t>
      </w:r>
      <w:r w:rsidR="001A6052" w:rsidRPr="00093ED9">
        <w:rPr>
          <w:rFonts w:asciiTheme="minorHAnsi" w:hAnsiTheme="minorHAnsi" w:cstheme="minorHAnsi"/>
          <w:bCs/>
          <w:color w:val="auto"/>
          <w:sz w:val="22"/>
          <w:szCs w:val="22"/>
        </w:rPr>
        <w:t>συγκεκριμένους</w:t>
      </w:r>
      <w:r w:rsidR="000D0CE8" w:rsidRPr="00093ED9">
        <w:rPr>
          <w:rFonts w:asciiTheme="minorHAnsi" w:hAnsiTheme="minorHAnsi" w:cstheme="minorHAnsi"/>
          <w:bCs/>
          <w:color w:val="auto"/>
          <w:sz w:val="22"/>
          <w:szCs w:val="22"/>
        </w:rPr>
        <w:t xml:space="preserve"> παράγοντες κινδ</w:t>
      </w:r>
      <w:r w:rsidR="00ED109C" w:rsidRPr="00093ED9">
        <w:rPr>
          <w:rFonts w:asciiTheme="minorHAnsi" w:hAnsiTheme="minorHAnsi" w:cstheme="minorHAnsi"/>
          <w:bCs/>
          <w:color w:val="auto"/>
          <w:sz w:val="22"/>
          <w:szCs w:val="22"/>
        </w:rPr>
        <w:t>ύνου.</w:t>
      </w:r>
    </w:p>
    <w:p w14:paraId="008A7A92" w14:textId="77777777" w:rsidR="00093ED9" w:rsidRPr="00093ED9" w:rsidRDefault="00093ED9" w:rsidP="00093ED9">
      <w:pPr>
        <w:numPr>
          <w:ilvl w:val="0"/>
          <w:numId w:val="35"/>
        </w:numPr>
        <w:spacing w:before="120" w:after="6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Οι παράγοντες κινδύνου σχετίζονται με στοιχεία για τον δικαιούχο (ιστορικό, εμπειρία, κλπ) και με στοιχεία για την πράξη. Πρόκειται τόσο για «χαρακτηριστικά» που φέρει η πράξη κατά τον σχεδιασμό της (όπως τύπο/φύση, πολυπλοκότητα) όσο και για στοιχεία που προκύπτουν κατά την υλοποίησή της (τροποποιήσεις, δημοσιονομικές διορθώσεις, κλπ). </w:t>
      </w:r>
    </w:p>
    <w:p w14:paraId="1870948A" w14:textId="17304DDA" w:rsidR="00ED109C" w:rsidRPr="00093ED9" w:rsidRDefault="00ED109C" w:rsidP="00093ED9">
      <w:pPr>
        <w:numPr>
          <w:ilvl w:val="0"/>
          <w:numId w:val="35"/>
        </w:numPr>
        <w:spacing w:before="120" w:after="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Η </w:t>
      </w:r>
      <w:r w:rsidR="00F05846" w:rsidRPr="00093ED9">
        <w:rPr>
          <w:rFonts w:asciiTheme="minorHAnsi" w:hAnsiTheme="minorHAnsi" w:cstheme="minorHAnsi"/>
          <w:bCs/>
          <w:color w:val="auto"/>
          <w:sz w:val="22"/>
          <w:szCs w:val="22"/>
        </w:rPr>
        <w:t>εκτίμηση σε επίπεδο πράξης</w:t>
      </w:r>
      <w:r w:rsidRPr="00093ED9">
        <w:rPr>
          <w:rFonts w:asciiTheme="minorHAnsi" w:hAnsiTheme="minorHAnsi" w:cstheme="minorHAnsi"/>
          <w:bCs/>
          <w:color w:val="auto"/>
          <w:sz w:val="22"/>
          <w:szCs w:val="22"/>
        </w:rPr>
        <w:t xml:space="preserve"> είναι κοινή</w:t>
      </w:r>
      <w:r w:rsidR="00942EB5"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 xml:space="preserve">για τις διοικητικές </w:t>
      </w:r>
      <w:r w:rsidR="00F05846" w:rsidRPr="00093ED9">
        <w:rPr>
          <w:rFonts w:asciiTheme="minorHAnsi" w:hAnsiTheme="minorHAnsi" w:cstheme="minorHAnsi"/>
          <w:bCs/>
          <w:color w:val="auto"/>
          <w:sz w:val="22"/>
          <w:szCs w:val="22"/>
        </w:rPr>
        <w:t xml:space="preserve">επαληθεύσεις δαπανών </w:t>
      </w:r>
      <w:r w:rsidR="00942EB5" w:rsidRPr="00093ED9">
        <w:rPr>
          <w:rFonts w:asciiTheme="minorHAnsi" w:hAnsiTheme="minorHAnsi" w:cstheme="minorHAnsi"/>
          <w:bCs/>
          <w:color w:val="auto"/>
          <w:sz w:val="22"/>
          <w:szCs w:val="22"/>
        </w:rPr>
        <w:t xml:space="preserve">και </w:t>
      </w:r>
      <w:r w:rsidRPr="00093ED9">
        <w:rPr>
          <w:rFonts w:asciiTheme="minorHAnsi" w:hAnsiTheme="minorHAnsi" w:cstheme="minorHAnsi"/>
          <w:bCs/>
          <w:color w:val="auto"/>
          <w:sz w:val="22"/>
          <w:szCs w:val="22"/>
        </w:rPr>
        <w:t>τις επιτόπιες επαληθεύσεις</w:t>
      </w:r>
      <w:r w:rsidR="00BA5AFE" w:rsidRPr="00093ED9">
        <w:rPr>
          <w:rFonts w:asciiTheme="minorHAnsi" w:hAnsiTheme="minorHAnsi" w:cstheme="minorHAnsi"/>
          <w:bCs/>
          <w:color w:val="auto"/>
          <w:sz w:val="22"/>
          <w:szCs w:val="22"/>
        </w:rPr>
        <w:t xml:space="preserve">. </w:t>
      </w:r>
    </w:p>
    <w:p w14:paraId="5CAABA7D" w14:textId="74566939" w:rsidR="00CA4D02" w:rsidRPr="00093ED9" w:rsidRDefault="003B307B" w:rsidP="00093ED9">
      <w:pPr>
        <w:numPr>
          <w:ilvl w:val="0"/>
          <w:numId w:val="35"/>
        </w:numPr>
        <w:spacing w:before="60" w:after="120"/>
        <w:rPr>
          <w:rFonts w:asciiTheme="minorHAnsi" w:hAnsiTheme="minorHAnsi" w:cstheme="minorHAnsi"/>
          <w:color w:val="auto"/>
          <w:sz w:val="22"/>
          <w:szCs w:val="22"/>
        </w:rPr>
      </w:pPr>
      <w:r w:rsidRPr="00093ED9">
        <w:rPr>
          <w:rFonts w:asciiTheme="minorHAnsi" w:hAnsiTheme="minorHAnsi" w:cstheme="minorHAnsi"/>
          <w:bCs/>
          <w:color w:val="auto"/>
          <w:sz w:val="22"/>
          <w:szCs w:val="22"/>
        </w:rPr>
        <w:t>Ο</w:t>
      </w:r>
      <w:r w:rsidR="007A59F3" w:rsidRPr="00093ED9">
        <w:rPr>
          <w:rFonts w:asciiTheme="minorHAnsi" w:hAnsiTheme="minorHAnsi" w:cstheme="minorHAnsi"/>
          <w:bCs/>
          <w:color w:val="auto"/>
          <w:sz w:val="22"/>
          <w:szCs w:val="22"/>
        </w:rPr>
        <w:t xml:space="preserve">ι </w:t>
      </w:r>
      <w:r w:rsidRPr="00093ED9">
        <w:rPr>
          <w:rFonts w:asciiTheme="minorHAnsi" w:hAnsiTheme="minorHAnsi" w:cstheme="minorHAnsi"/>
          <w:bCs/>
          <w:color w:val="auto"/>
          <w:sz w:val="22"/>
          <w:szCs w:val="22"/>
        </w:rPr>
        <w:t>παράγοντες κινδύνου λαμβάνουν τιμές</w:t>
      </w:r>
      <w:r w:rsidR="00ED109C" w:rsidRPr="00093ED9">
        <w:rPr>
          <w:rFonts w:asciiTheme="minorHAnsi" w:hAnsiTheme="minorHAnsi" w:cstheme="minorHAnsi"/>
          <w:bCs/>
          <w:color w:val="auto"/>
          <w:sz w:val="22"/>
          <w:szCs w:val="22"/>
        </w:rPr>
        <w:t xml:space="preserve"> και βαθμούς</w:t>
      </w:r>
      <w:r w:rsidRPr="00093ED9">
        <w:rPr>
          <w:rFonts w:asciiTheme="minorHAnsi" w:hAnsiTheme="minorHAnsi" w:cstheme="minorHAnsi"/>
          <w:bCs/>
          <w:color w:val="auto"/>
          <w:sz w:val="22"/>
          <w:szCs w:val="22"/>
        </w:rPr>
        <w:t xml:space="preserve">, </w:t>
      </w:r>
      <w:r w:rsidRPr="00093ED9">
        <w:rPr>
          <w:rFonts w:asciiTheme="minorHAnsi" w:hAnsiTheme="minorHAnsi" w:cstheme="minorHAnsi"/>
          <w:bCs/>
          <w:i/>
          <w:color w:val="auto"/>
          <w:sz w:val="22"/>
          <w:szCs w:val="22"/>
        </w:rPr>
        <w:t>αυτόματα</w:t>
      </w:r>
      <w:r w:rsidR="00ED109C"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μέ</w:t>
      </w:r>
      <w:r w:rsidR="00ED109C" w:rsidRPr="00093ED9">
        <w:rPr>
          <w:rFonts w:asciiTheme="minorHAnsi" w:hAnsiTheme="minorHAnsi" w:cstheme="minorHAnsi"/>
          <w:bCs/>
          <w:color w:val="auto"/>
          <w:sz w:val="22"/>
          <w:szCs w:val="22"/>
        </w:rPr>
        <w:t xml:space="preserve">σω </w:t>
      </w:r>
      <w:r w:rsidRPr="00093ED9">
        <w:rPr>
          <w:rFonts w:asciiTheme="minorHAnsi" w:hAnsiTheme="minorHAnsi" w:cstheme="minorHAnsi"/>
          <w:bCs/>
          <w:color w:val="auto"/>
          <w:sz w:val="22"/>
          <w:szCs w:val="22"/>
        </w:rPr>
        <w:t>δεδομένων που καταχωρίζονται στο Ολοκληρωμένο Πληροφοριακό Σύστημα (ΟΠΣ), ώστε να εξασφαλίζεται η αξιοπιστία</w:t>
      </w:r>
      <w:r w:rsidR="00ED109C" w:rsidRPr="00093ED9">
        <w:rPr>
          <w:rFonts w:asciiTheme="minorHAnsi" w:hAnsiTheme="minorHAnsi" w:cstheme="minorHAnsi"/>
          <w:bCs/>
          <w:color w:val="auto"/>
          <w:sz w:val="22"/>
          <w:szCs w:val="22"/>
        </w:rPr>
        <w:t xml:space="preserve"> και η διαφάνεια.</w:t>
      </w:r>
      <w:r w:rsidR="007A59F3" w:rsidRPr="00093ED9">
        <w:rPr>
          <w:rFonts w:asciiTheme="minorHAnsi" w:hAnsiTheme="minorHAnsi" w:cstheme="minorHAnsi"/>
          <w:bCs/>
          <w:color w:val="auto"/>
          <w:sz w:val="22"/>
          <w:szCs w:val="22"/>
        </w:rPr>
        <w:t xml:space="preserve">  </w:t>
      </w:r>
    </w:p>
    <w:p w14:paraId="0EFD6DDA" w14:textId="2A7DAC70" w:rsidR="008503EC" w:rsidRPr="00093ED9" w:rsidRDefault="00942EB5" w:rsidP="00093ED9">
      <w:pPr>
        <w:numPr>
          <w:ilvl w:val="0"/>
          <w:numId w:val="35"/>
        </w:num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αρχική εκτίμηση </w:t>
      </w:r>
      <w:r w:rsidR="008503EC" w:rsidRPr="00093ED9">
        <w:rPr>
          <w:rFonts w:asciiTheme="minorHAnsi" w:hAnsiTheme="minorHAnsi" w:cstheme="minorHAnsi"/>
          <w:color w:val="auto"/>
          <w:sz w:val="22"/>
          <w:szCs w:val="22"/>
        </w:rPr>
        <w:t>κινδ</w:t>
      </w:r>
      <w:r w:rsidRPr="00093ED9">
        <w:rPr>
          <w:rFonts w:asciiTheme="minorHAnsi" w:hAnsiTheme="minorHAnsi" w:cstheme="minorHAnsi"/>
          <w:color w:val="auto"/>
          <w:sz w:val="22"/>
          <w:szCs w:val="22"/>
        </w:rPr>
        <w:t>ύνου, με τ</w:t>
      </w:r>
      <w:r w:rsidR="008503EC" w:rsidRPr="00093ED9">
        <w:rPr>
          <w:rFonts w:asciiTheme="minorHAnsi" w:hAnsiTheme="minorHAnsi" w:cstheme="minorHAnsi"/>
          <w:color w:val="auto"/>
          <w:sz w:val="22"/>
          <w:szCs w:val="22"/>
        </w:rPr>
        <w:t xml:space="preserve">ην </w:t>
      </w:r>
      <w:r w:rsidRPr="00093ED9">
        <w:rPr>
          <w:rFonts w:asciiTheme="minorHAnsi" w:hAnsiTheme="minorHAnsi" w:cstheme="minorHAnsi"/>
          <w:color w:val="auto"/>
          <w:sz w:val="22"/>
          <w:szCs w:val="22"/>
        </w:rPr>
        <w:t xml:space="preserve">αυτόματη </w:t>
      </w:r>
      <w:r w:rsidR="008503EC" w:rsidRPr="00093ED9">
        <w:rPr>
          <w:rFonts w:asciiTheme="minorHAnsi" w:hAnsiTheme="minorHAnsi" w:cstheme="minorHAnsi"/>
          <w:color w:val="auto"/>
          <w:sz w:val="22"/>
          <w:szCs w:val="22"/>
        </w:rPr>
        <w:t xml:space="preserve">απόδοση ενός συνολικού βαθμού </w:t>
      </w:r>
      <w:r w:rsidRPr="00093ED9">
        <w:rPr>
          <w:rFonts w:asciiTheme="minorHAnsi" w:hAnsiTheme="minorHAnsi" w:cstheme="minorHAnsi"/>
          <w:color w:val="auto"/>
          <w:sz w:val="22"/>
          <w:szCs w:val="22"/>
        </w:rPr>
        <w:t xml:space="preserve">σε </w:t>
      </w:r>
      <w:r w:rsidR="006C7296" w:rsidRPr="00093ED9">
        <w:rPr>
          <w:rFonts w:asciiTheme="minorHAnsi" w:hAnsiTheme="minorHAnsi" w:cstheme="minorHAnsi"/>
          <w:color w:val="auto"/>
          <w:sz w:val="22"/>
          <w:szCs w:val="22"/>
        </w:rPr>
        <w:t>κάθε</w:t>
      </w:r>
      <w:r w:rsidR="008503EC" w:rsidRPr="00093ED9">
        <w:rPr>
          <w:rFonts w:asciiTheme="minorHAnsi" w:hAnsiTheme="minorHAnsi" w:cstheme="minorHAnsi"/>
          <w:color w:val="auto"/>
          <w:sz w:val="22"/>
          <w:szCs w:val="22"/>
        </w:rPr>
        <w:t xml:space="preserve"> πράξη, </w:t>
      </w:r>
      <w:r w:rsidRPr="00093ED9">
        <w:rPr>
          <w:rFonts w:asciiTheme="minorHAnsi" w:hAnsiTheme="minorHAnsi" w:cstheme="minorHAnsi"/>
          <w:color w:val="auto"/>
          <w:sz w:val="22"/>
          <w:szCs w:val="22"/>
        </w:rPr>
        <w:t xml:space="preserve">γίνεται αμέσως μετά την ένταξή της, ώστε να υπάρχει </w:t>
      </w:r>
      <w:r w:rsidR="003D6E28" w:rsidRPr="00093ED9">
        <w:rPr>
          <w:rFonts w:asciiTheme="minorHAnsi" w:hAnsiTheme="minorHAnsi" w:cstheme="minorHAnsi"/>
          <w:color w:val="auto"/>
          <w:sz w:val="22"/>
          <w:szCs w:val="22"/>
        </w:rPr>
        <w:t>η</w:t>
      </w:r>
      <w:r w:rsidRPr="00093ED9">
        <w:rPr>
          <w:rFonts w:asciiTheme="minorHAnsi" w:hAnsiTheme="minorHAnsi" w:cstheme="minorHAnsi"/>
          <w:color w:val="auto"/>
          <w:sz w:val="22"/>
          <w:szCs w:val="22"/>
        </w:rPr>
        <w:t xml:space="preserve"> πρώτη εικόνα για την «επικινδυνότητά</w:t>
      </w:r>
      <w:r w:rsidR="003D6E28"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της. Ο βαθμός αυτός </w:t>
      </w:r>
      <w:r w:rsidR="008503EC" w:rsidRPr="00093ED9">
        <w:rPr>
          <w:rFonts w:asciiTheme="minorHAnsi" w:hAnsiTheme="minorHAnsi" w:cstheme="minorHAnsi"/>
          <w:color w:val="auto"/>
          <w:sz w:val="22"/>
          <w:szCs w:val="22"/>
        </w:rPr>
        <w:t>διαφοροποιείται κατά την υλοποίησή της</w:t>
      </w:r>
      <w:r w:rsidRPr="00093ED9">
        <w:rPr>
          <w:rFonts w:asciiTheme="minorHAnsi" w:hAnsiTheme="minorHAnsi" w:cstheme="minorHAnsi"/>
          <w:color w:val="auto"/>
          <w:sz w:val="22"/>
          <w:szCs w:val="22"/>
        </w:rPr>
        <w:t>, καθώς μεταβάλλονται τα στοιχεία που τροφοδοτούν τις τιμές των επιμέρους παραγόντων κινδύνου,</w:t>
      </w:r>
      <w:r w:rsidR="00043731" w:rsidRPr="00093ED9">
        <w:rPr>
          <w:rFonts w:asciiTheme="minorHAnsi" w:hAnsiTheme="minorHAnsi" w:cstheme="minorHAnsi"/>
          <w:color w:val="auto"/>
          <w:sz w:val="22"/>
          <w:szCs w:val="22"/>
        </w:rPr>
        <w:t xml:space="preserve"> και επικαιροποιείται αυτόματα</w:t>
      </w:r>
      <w:r w:rsidR="008503EC" w:rsidRPr="00093ED9">
        <w:rPr>
          <w:rFonts w:asciiTheme="minorHAnsi" w:hAnsiTheme="minorHAnsi" w:cstheme="minorHAnsi"/>
          <w:color w:val="auto"/>
          <w:sz w:val="22"/>
          <w:szCs w:val="22"/>
        </w:rPr>
        <w:t xml:space="preserve"> </w:t>
      </w:r>
      <w:r w:rsidR="00230B19" w:rsidRPr="00093ED9">
        <w:rPr>
          <w:rFonts w:asciiTheme="minorHAnsi" w:hAnsiTheme="minorHAnsi" w:cstheme="minorHAnsi"/>
          <w:color w:val="auto"/>
          <w:sz w:val="22"/>
          <w:szCs w:val="22"/>
        </w:rPr>
        <w:t>όταν</w:t>
      </w:r>
      <w:r w:rsidR="00043731" w:rsidRPr="00093ED9">
        <w:rPr>
          <w:rFonts w:asciiTheme="minorHAnsi" w:hAnsiTheme="minorHAnsi" w:cstheme="minorHAnsi"/>
          <w:color w:val="auto"/>
          <w:sz w:val="22"/>
          <w:szCs w:val="22"/>
        </w:rPr>
        <w:t xml:space="preserve"> εφαρμόζεται η μεθοδολογία</w:t>
      </w:r>
      <w:r w:rsidR="008503EC" w:rsidRPr="00093ED9">
        <w:rPr>
          <w:rFonts w:asciiTheme="minorHAnsi" w:hAnsiTheme="minorHAnsi" w:cstheme="minorHAnsi"/>
          <w:color w:val="auto"/>
          <w:sz w:val="22"/>
          <w:szCs w:val="22"/>
        </w:rPr>
        <w:t>.</w:t>
      </w:r>
    </w:p>
    <w:p w14:paraId="65A06F85" w14:textId="4A7B5C70" w:rsidR="00230B19" w:rsidRPr="00093ED9" w:rsidRDefault="00230B19" w:rsidP="00093ED9">
      <w:pPr>
        <w:numPr>
          <w:ilvl w:val="0"/>
          <w:numId w:val="35"/>
        </w:numPr>
        <w:spacing w:before="120"/>
        <w:rPr>
          <w:rFonts w:asciiTheme="minorHAnsi" w:hAnsiTheme="minorHAnsi" w:cstheme="minorHAnsi"/>
          <w:color w:val="auto"/>
          <w:sz w:val="22"/>
          <w:szCs w:val="22"/>
        </w:rPr>
      </w:pPr>
      <w:r w:rsidRPr="00093ED9">
        <w:rPr>
          <w:rFonts w:asciiTheme="minorHAnsi" w:hAnsiTheme="minorHAnsi" w:cstheme="minorHAnsi"/>
          <w:i/>
          <w:color w:val="auto"/>
          <w:sz w:val="22"/>
          <w:szCs w:val="22"/>
        </w:rPr>
        <w:t>Πεδίο εφαρμογ</w:t>
      </w:r>
      <w:r w:rsidR="00F33059" w:rsidRPr="00093ED9">
        <w:rPr>
          <w:rFonts w:asciiTheme="minorHAnsi" w:hAnsiTheme="minorHAnsi" w:cstheme="minorHAnsi"/>
          <w:i/>
          <w:color w:val="auto"/>
          <w:sz w:val="22"/>
          <w:szCs w:val="22"/>
        </w:rPr>
        <w:t xml:space="preserve">ής, </w:t>
      </w:r>
      <w:r w:rsidRPr="00093ED9">
        <w:rPr>
          <w:rFonts w:asciiTheme="minorHAnsi" w:hAnsiTheme="minorHAnsi" w:cstheme="minorHAnsi"/>
          <w:i/>
          <w:color w:val="auto"/>
          <w:sz w:val="22"/>
          <w:szCs w:val="22"/>
        </w:rPr>
        <w:t>σ</w:t>
      </w:r>
      <w:r w:rsidR="007A59F3" w:rsidRPr="00093ED9">
        <w:rPr>
          <w:rFonts w:asciiTheme="minorHAnsi" w:hAnsiTheme="minorHAnsi" w:cstheme="minorHAnsi"/>
          <w:i/>
          <w:color w:val="auto"/>
          <w:sz w:val="22"/>
          <w:szCs w:val="22"/>
        </w:rPr>
        <w:t>υχν</w:t>
      </w:r>
      <w:r w:rsidR="00F33059" w:rsidRPr="00093ED9">
        <w:rPr>
          <w:rFonts w:asciiTheme="minorHAnsi" w:hAnsiTheme="minorHAnsi" w:cstheme="minorHAnsi"/>
          <w:i/>
          <w:color w:val="auto"/>
          <w:sz w:val="22"/>
          <w:szCs w:val="22"/>
        </w:rPr>
        <w:t>ότητα/</w:t>
      </w:r>
      <w:r w:rsidR="007A59F3" w:rsidRPr="00093ED9">
        <w:rPr>
          <w:rFonts w:asciiTheme="minorHAnsi" w:hAnsiTheme="minorHAnsi" w:cstheme="minorHAnsi"/>
          <w:i/>
          <w:color w:val="auto"/>
          <w:sz w:val="22"/>
          <w:szCs w:val="22"/>
        </w:rPr>
        <w:t>χρονισμός:</w:t>
      </w:r>
      <w:r w:rsidR="007A59F3" w:rsidRPr="00093ED9">
        <w:rPr>
          <w:rFonts w:asciiTheme="minorHAnsi" w:hAnsiTheme="minorHAnsi" w:cstheme="minorHAnsi"/>
          <w:color w:val="auto"/>
          <w:sz w:val="22"/>
          <w:szCs w:val="22"/>
        </w:rPr>
        <w:t xml:space="preserve"> Η ε</w:t>
      </w:r>
      <w:r w:rsidR="00942EB5" w:rsidRPr="00093ED9">
        <w:rPr>
          <w:rFonts w:asciiTheme="minorHAnsi" w:hAnsiTheme="minorHAnsi" w:cstheme="minorHAnsi"/>
          <w:color w:val="auto"/>
          <w:sz w:val="22"/>
          <w:szCs w:val="22"/>
        </w:rPr>
        <w:t>κτίμηση κινδύνου</w:t>
      </w:r>
      <w:r w:rsidRPr="00093ED9">
        <w:rPr>
          <w:rFonts w:asciiTheme="minorHAnsi" w:hAnsiTheme="minorHAnsi" w:cstheme="minorHAnsi"/>
          <w:color w:val="auto"/>
          <w:sz w:val="22"/>
          <w:szCs w:val="22"/>
        </w:rPr>
        <w:t xml:space="preserve"> πράξεων</w:t>
      </w:r>
      <w:r w:rsidR="00942EB5" w:rsidRPr="00093ED9">
        <w:rPr>
          <w:rFonts w:asciiTheme="minorHAnsi" w:hAnsiTheme="minorHAnsi" w:cstheme="minorHAnsi"/>
          <w:color w:val="auto"/>
          <w:sz w:val="22"/>
          <w:szCs w:val="22"/>
        </w:rPr>
        <w:t xml:space="preserve"> εφαρμόζεται</w:t>
      </w:r>
      <w:r w:rsidRPr="00093ED9">
        <w:rPr>
          <w:rFonts w:asciiTheme="minorHAnsi" w:hAnsiTheme="minorHAnsi" w:cstheme="minorHAnsi"/>
          <w:color w:val="auto"/>
          <w:sz w:val="22"/>
          <w:szCs w:val="22"/>
        </w:rPr>
        <w:t xml:space="preserve"> </w:t>
      </w:r>
      <w:r w:rsidR="00F33059" w:rsidRPr="00093ED9">
        <w:rPr>
          <w:rFonts w:asciiTheme="minorHAnsi" w:hAnsiTheme="minorHAnsi" w:cstheme="minorHAnsi"/>
          <w:i/>
          <w:color w:val="auto"/>
          <w:sz w:val="22"/>
          <w:szCs w:val="22"/>
        </w:rPr>
        <w:t xml:space="preserve">ταυτόχρονα </w:t>
      </w:r>
      <w:r w:rsidRPr="00093ED9">
        <w:rPr>
          <w:rFonts w:asciiTheme="minorHAnsi" w:hAnsiTheme="minorHAnsi" w:cstheme="minorHAnsi"/>
          <w:color w:val="auto"/>
          <w:sz w:val="22"/>
          <w:szCs w:val="22"/>
        </w:rPr>
        <w:t>για το σύνολο των πράξεων του Προγράμματος και ανά φορέα διαχείρισης (ΔΑ ή ΕΦ):</w:t>
      </w:r>
    </w:p>
    <w:p w14:paraId="5C974ADF" w14:textId="3657E95D" w:rsidR="008670F1" w:rsidRPr="00093ED9" w:rsidRDefault="00942EB5" w:rsidP="00093ED9">
      <w:pPr>
        <w:numPr>
          <w:ilvl w:val="0"/>
          <w:numId w:val="35"/>
        </w:numPr>
        <w:spacing w:before="60" w:after="60"/>
        <w:rPr>
          <w:rFonts w:asciiTheme="minorHAnsi" w:hAnsiTheme="minorHAnsi" w:cstheme="minorHAnsi"/>
          <w:color w:val="auto"/>
          <w:sz w:val="22"/>
          <w:szCs w:val="22"/>
        </w:rPr>
      </w:pPr>
      <w:r w:rsidRPr="00093ED9">
        <w:rPr>
          <w:rFonts w:asciiTheme="minorHAnsi" w:hAnsiTheme="minorHAnsi" w:cstheme="minorHAnsi"/>
          <w:color w:val="auto"/>
          <w:sz w:val="22"/>
          <w:szCs w:val="22"/>
        </w:rPr>
        <w:t>ανά μ</w:t>
      </w:r>
      <w:r w:rsidR="00744418" w:rsidRPr="00093ED9">
        <w:rPr>
          <w:rFonts w:asciiTheme="minorHAnsi" w:hAnsiTheme="minorHAnsi" w:cstheme="minorHAnsi"/>
          <w:color w:val="auto"/>
          <w:sz w:val="22"/>
          <w:szCs w:val="22"/>
        </w:rPr>
        <w:t xml:space="preserve">ήνα, </w:t>
      </w:r>
      <w:r w:rsidRPr="00093ED9">
        <w:rPr>
          <w:rFonts w:asciiTheme="minorHAnsi" w:hAnsiTheme="minorHAnsi" w:cstheme="minorHAnsi"/>
          <w:color w:val="auto"/>
          <w:sz w:val="22"/>
          <w:szCs w:val="22"/>
        </w:rPr>
        <w:t xml:space="preserve">προκειμένου να διενεργηθούν οι </w:t>
      </w:r>
      <w:r w:rsidR="00744418" w:rsidRPr="00093ED9">
        <w:rPr>
          <w:rFonts w:asciiTheme="minorHAnsi" w:hAnsiTheme="minorHAnsi" w:cstheme="minorHAnsi"/>
          <w:color w:val="auto"/>
          <w:sz w:val="22"/>
          <w:szCs w:val="22"/>
        </w:rPr>
        <w:t>διοικητικές</w:t>
      </w:r>
      <w:r w:rsidRPr="00093ED9">
        <w:rPr>
          <w:rFonts w:asciiTheme="minorHAnsi" w:hAnsiTheme="minorHAnsi" w:cstheme="minorHAnsi"/>
          <w:color w:val="auto"/>
          <w:sz w:val="22"/>
          <w:szCs w:val="22"/>
        </w:rPr>
        <w:t xml:space="preserve"> </w:t>
      </w:r>
      <w:r w:rsidR="00744418" w:rsidRPr="00093ED9">
        <w:rPr>
          <w:rFonts w:asciiTheme="minorHAnsi" w:hAnsiTheme="minorHAnsi" w:cstheme="minorHAnsi"/>
          <w:color w:val="auto"/>
          <w:sz w:val="22"/>
          <w:szCs w:val="22"/>
        </w:rPr>
        <w:t>επαληθεύσεις, και</w:t>
      </w:r>
    </w:p>
    <w:p w14:paraId="219C16D9" w14:textId="55D64143" w:rsidR="00744418" w:rsidRPr="00093ED9" w:rsidRDefault="00744418" w:rsidP="00093ED9">
      <w:pPr>
        <w:numPr>
          <w:ilvl w:val="0"/>
          <w:numId w:val="35"/>
        </w:numPr>
        <w:spacing w:before="6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ανά εξάμηνο, για τον προγραμματισμό των επιτόπιων επαληθεύσεων.</w:t>
      </w:r>
    </w:p>
    <w:p w14:paraId="193AA800" w14:textId="08667B9B" w:rsidR="00230B19" w:rsidRPr="00093ED9" w:rsidRDefault="00230B19" w:rsidP="00093ED9">
      <w:pPr>
        <w:numPr>
          <w:ilvl w:val="0"/>
          <w:numId w:val="35"/>
        </w:numPr>
        <w:spacing w:before="120"/>
        <w:rPr>
          <w:rFonts w:asciiTheme="minorHAnsi" w:hAnsiTheme="minorHAnsi" w:cstheme="minorHAnsi"/>
          <w:color w:val="auto"/>
          <w:sz w:val="22"/>
          <w:szCs w:val="22"/>
        </w:rPr>
      </w:pPr>
      <w:r w:rsidRPr="00093ED9">
        <w:rPr>
          <w:rFonts w:asciiTheme="minorHAnsi" w:hAnsiTheme="minorHAnsi" w:cstheme="minorHAnsi"/>
          <w:i/>
          <w:color w:val="auto"/>
          <w:sz w:val="22"/>
          <w:szCs w:val="22"/>
        </w:rPr>
        <w:t>Εφαρμογή</w:t>
      </w:r>
      <w:r w:rsidR="00C31391" w:rsidRPr="00093ED9">
        <w:rPr>
          <w:rFonts w:asciiTheme="minorHAnsi" w:hAnsiTheme="minorHAnsi" w:cstheme="minorHAnsi"/>
          <w:i/>
          <w:color w:val="auto"/>
          <w:sz w:val="22"/>
          <w:szCs w:val="22"/>
        </w:rPr>
        <w:t xml:space="preserve"> και αναλογικότητα</w:t>
      </w:r>
      <w:r w:rsidRPr="00093ED9">
        <w:rPr>
          <w:rFonts w:asciiTheme="minorHAnsi" w:hAnsiTheme="minorHAnsi" w:cstheme="minorHAnsi"/>
          <w:i/>
          <w:color w:val="auto"/>
          <w:sz w:val="22"/>
          <w:szCs w:val="22"/>
        </w:rPr>
        <w:t>:</w:t>
      </w:r>
      <w:r w:rsidRPr="00093ED9">
        <w:rPr>
          <w:rFonts w:asciiTheme="minorHAnsi" w:hAnsiTheme="minorHAnsi" w:cstheme="minorHAnsi"/>
          <w:color w:val="auto"/>
          <w:sz w:val="22"/>
          <w:szCs w:val="22"/>
        </w:rPr>
        <w:t xml:space="preserve"> Με βάση τη βαθμολογία των πράξεων, κάθε φορά που εφαρμόζεται η μεθοδολογία δημιουργούνται αυτόματα (μέσω του ΟΠΣ) τρία </w:t>
      </w:r>
      <w:r w:rsidR="00AF7531" w:rsidRPr="00093ED9">
        <w:rPr>
          <w:rFonts w:asciiTheme="minorHAnsi" w:hAnsiTheme="minorHAnsi" w:cstheme="minorHAnsi"/>
          <w:color w:val="auto"/>
          <w:sz w:val="22"/>
          <w:szCs w:val="22"/>
        </w:rPr>
        <w:t xml:space="preserve">στρώματα </w:t>
      </w:r>
      <w:r w:rsidRPr="00093ED9">
        <w:rPr>
          <w:rFonts w:asciiTheme="minorHAnsi" w:hAnsiTheme="minorHAnsi" w:cstheme="minorHAnsi"/>
          <w:color w:val="auto"/>
          <w:sz w:val="22"/>
          <w:szCs w:val="22"/>
        </w:rPr>
        <w:t>κ</w:t>
      </w:r>
      <w:r w:rsidR="00867408" w:rsidRPr="00093ED9">
        <w:rPr>
          <w:rFonts w:asciiTheme="minorHAnsi" w:hAnsiTheme="minorHAnsi" w:cstheme="minorHAnsi"/>
          <w:color w:val="auto"/>
          <w:sz w:val="22"/>
          <w:szCs w:val="22"/>
        </w:rPr>
        <w:t>ινδύνου (</w:t>
      </w:r>
      <w:r w:rsidRPr="00093ED9">
        <w:rPr>
          <w:rFonts w:asciiTheme="minorHAnsi" w:hAnsiTheme="minorHAnsi" w:cstheme="minorHAnsi"/>
          <w:color w:val="auto"/>
          <w:sz w:val="22"/>
          <w:szCs w:val="22"/>
        </w:rPr>
        <w:t xml:space="preserve">υψηλού, μεσαίου </w:t>
      </w:r>
      <w:r w:rsidR="000C2992" w:rsidRPr="00093ED9">
        <w:rPr>
          <w:rFonts w:asciiTheme="minorHAnsi" w:hAnsiTheme="minorHAnsi" w:cstheme="minorHAnsi"/>
          <w:color w:val="auto"/>
          <w:sz w:val="22"/>
          <w:szCs w:val="22"/>
        </w:rPr>
        <w:t xml:space="preserve">και </w:t>
      </w:r>
      <w:r w:rsidRPr="00093ED9">
        <w:rPr>
          <w:rFonts w:asciiTheme="minorHAnsi" w:hAnsiTheme="minorHAnsi" w:cstheme="minorHAnsi"/>
          <w:color w:val="auto"/>
          <w:sz w:val="22"/>
          <w:szCs w:val="22"/>
        </w:rPr>
        <w:t>χαμηλού</w:t>
      </w:r>
      <w:r w:rsidR="00867408" w:rsidRPr="00093ED9">
        <w:rPr>
          <w:rFonts w:asciiTheme="minorHAnsi" w:hAnsiTheme="minorHAnsi" w:cstheme="minorHAnsi"/>
          <w:color w:val="auto"/>
          <w:sz w:val="22"/>
          <w:szCs w:val="22"/>
        </w:rPr>
        <w:t>)</w:t>
      </w:r>
      <w:r w:rsidR="00D81A40" w:rsidRPr="00093ED9">
        <w:rPr>
          <w:rFonts w:asciiTheme="minorHAnsi" w:hAnsiTheme="minorHAnsi" w:cstheme="minorHAnsi"/>
          <w:color w:val="auto"/>
          <w:sz w:val="22"/>
          <w:szCs w:val="22"/>
        </w:rPr>
        <w:t>, και κάθε πράξη «κατατάσσεται»</w:t>
      </w:r>
      <w:r w:rsidR="00B7518A" w:rsidRPr="00093ED9">
        <w:rPr>
          <w:rFonts w:asciiTheme="minorHAnsi" w:hAnsiTheme="minorHAnsi" w:cstheme="minorHAnsi"/>
          <w:color w:val="auto"/>
          <w:sz w:val="22"/>
          <w:szCs w:val="22"/>
        </w:rPr>
        <w:t xml:space="preserve"> </w:t>
      </w:r>
      <w:r w:rsidR="00D81A40" w:rsidRPr="00093ED9">
        <w:rPr>
          <w:rFonts w:asciiTheme="minorHAnsi" w:hAnsiTheme="minorHAnsi" w:cstheme="minorHAnsi"/>
          <w:color w:val="auto"/>
          <w:sz w:val="22"/>
          <w:szCs w:val="22"/>
        </w:rPr>
        <w:t xml:space="preserve">σε ένα από </w:t>
      </w:r>
      <w:r w:rsidR="00867408" w:rsidRPr="00093ED9">
        <w:rPr>
          <w:rFonts w:asciiTheme="minorHAnsi" w:hAnsiTheme="minorHAnsi" w:cstheme="minorHAnsi"/>
          <w:color w:val="auto"/>
          <w:sz w:val="22"/>
          <w:szCs w:val="22"/>
        </w:rPr>
        <w:lastRenderedPageBreak/>
        <w:t xml:space="preserve">αυτά. Η κατάταξη </w:t>
      </w:r>
      <w:r w:rsidR="00D81A40" w:rsidRPr="00093ED9">
        <w:rPr>
          <w:rFonts w:asciiTheme="minorHAnsi" w:hAnsiTheme="minorHAnsi" w:cstheme="minorHAnsi"/>
          <w:color w:val="auto"/>
          <w:sz w:val="22"/>
          <w:szCs w:val="22"/>
        </w:rPr>
        <w:t>σε κάθε στρώμα</w:t>
      </w:r>
      <w:r w:rsidRPr="00093ED9">
        <w:rPr>
          <w:rFonts w:asciiTheme="minorHAnsi" w:hAnsiTheme="minorHAnsi" w:cstheme="minorHAnsi"/>
          <w:color w:val="auto"/>
          <w:sz w:val="22"/>
          <w:szCs w:val="22"/>
        </w:rPr>
        <w:t xml:space="preserve"> είναι δυναμικ</w:t>
      </w:r>
      <w:r w:rsidR="00D81A40" w:rsidRPr="00093ED9">
        <w:rPr>
          <w:rFonts w:asciiTheme="minorHAnsi" w:hAnsiTheme="minorHAnsi" w:cstheme="minorHAnsi"/>
          <w:color w:val="auto"/>
          <w:sz w:val="22"/>
          <w:szCs w:val="22"/>
        </w:rPr>
        <w:t xml:space="preserve">ή, γίνεται αυτόματα </w:t>
      </w:r>
      <w:r w:rsidRPr="00093ED9">
        <w:rPr>
          <w:rFonts w:asciiTheme="minorHAnsi" w:hAnsiTheme="minorHAnsi" w:cstheme="minorHAnsi"/>
          <w:color w:val="auto"/>
          <w:sz w:val="22"/>
          <w:szCs w:val="22"/>
        </w:rPr>
        <w:t xml:space="preserve">και αξιοποιείται </w:t>
      </w:r>
      <w:r w:rsidR="00867408" w:rsidRPr="00093ED9">
        <w:rPr>
          <w:rFonts w:asciiTheme="minorHAnsi" w:hAnsiTheme="minorHAnsi" w:cstheme="minorHAnsi"/>
          <w:color w:val="auto"/>
          <w:sz w:val="22"/>
          <w:szCs w:val="22"/>
        </w:rPr>
        <w:t>τόσο σ</w:t>
      </w:r>
      <w:r w:rsidRPr="00093ED9">
        <w:rPr>
          <w:rFonts w:asciiTheme="minorHAnsi" w:hAnsiTheme="minorHAnsi" w:cstheme="minorHAnsi"/>
          <w:color w:val="auto"/>
          <w:sz w:val="22"/>
          <w:szCs w:val="22"/>
        </w:rPr>
        <w:t>τις διοικητικές</w:t>
      </w:r>
      <w:r w:rsidR="00867408" w:rsidRPr="00093ED9">
        <w:rPr>
          <w:rFonts w:asciiTheme="minorHAnsi" w:hAnsiTheme="minorHAnsi" w:cstheme="minorHAnsi"/>
          <w:color w:val="auto"/>
          <w:sz w:val="22"/>
          <w:szCs w:val="22"/>
        </w:rPr>
        <w:t xml:space="preserve"> όσο</w:t>
      </w:r>
      <w:r w:rsidRPr="00093ED9">
        <w:rPr>
          <w:rFonts w:asciiTheme="minorHAnsi" w:hAnsiTheme="minorHAnsi" w:cstheme="minorHAnsi"/>
          <w:color w:val="auto"/>
          <w:sz w:val="22"/>
          <w:szCs w:val="22"/>
        </w:rPr>
        <w:t xml:space="preserve"> </w:t>
      </w:r>
      <w:r w:rsidR="00867408" w:rsidRPr="00093ED9">
        <w:rPr>
          <w:rFonts w:asciiTheme="minorHAnsi" w:hAnsiTheme="minorHAnsi" w:cstheme="minorHAnsi"/>
          <w:color w:val="auto"/>
          <w:sz w:val="22"/>
          <w:szCs w:val="22"/>
        </w:rPr>
        <w:t>και σ</w:t>
      </w:r>
      <w:r w:rsidRPr="00093ED9">
        <w:rPr>
          <w:rFonts w:asciiTheme="minorHAnsi" w:hAnsiTheme="minorHAnsi" w:cstheme="minorHAnsi"/>
          <w:color w:val="auto"/>
          <w:sz w:val="22"/>
          <w:szCs w:val="22"/>
        </w:rPr>
        <w:t>τις επιτόπιες επαληθε</w:t>
      </w:r>
      <w:r w:rsidR="00B7518A" w:rsidRPr="00093ED9">
        <w:rPr>
          <w:rFonts w:asciiTheme="minorHAnsi" w:hAnsiTheme="minorHAnsi" w:cstheme="minorHAnsi"/>
          <w:color w:val="auto"/>
          <w:sz w:val="22"/>
          <w:szCs w:val="22"/>
        </w:rPr>
        <w:t>ύσεις για</w:t>
      </w:r>
      <w:r w:rsidR="0090082F" w:rsidRPr="00093ED9">
        <w:rPr>
          <w:rFonts w:asciiTheme="minorHAnsi" w:hAnsiTheme="minorHAnsi" w:cstheme="minorHAnsi"/>
          <w:color w:val="auto"/>
          <w:sz w:val="22"/>
          <w:szCs w:val="22"/>
        </w:rPr>
        <w:t xml:space="preserve"> την επιλογή </w:t>
      </w:r>
      <w:r w:rsidR="00B7518A" w:rsidRPr="00093ED9">
        <w:rPr>
          <w:rFonts w:asciiTheme="minorHAnsi" w:hAnsiTheme="minorHAnsi" w:cstheme="minorHAnsi"/>
          <w:color w:val="auto"/>
          <w:sz w:val="22"/>
          <w:szCs w:val="22"/>
        </w:rPr>
        <w:t>δείγματος</w:t>
      </w:r>
      <w:r w:rsidR="00C31391" w:rsidRPr="00093ED9">
        <w:rPr>
          <w:rFonts w:asciiTheme="minorHAnsi" w:hAnsiTheme="minorHAnsi" w:cstheme="minorHAnsi"/>
          <w:color w:val="auto"/>
          <w:sz w:val="22"/>
          <w:szCs w:val="22"/>
        </w:rPr>
        <w:t>.</w:t>
      </w:r>
    </w:p>
    <w:p w14:paraId="0F7F5DB4" w14:textId="68DAB2CF" w:rsidR="00404653" w:rsidRPr="00093ED9" w:rsidRDefault="00404653">
      <w:pPr>
        <w:numPr>
          <w:ilvl w:val="0"/>
          <w:numId w:val="20"/>
        </w:numPr>
        <w:spacing w:before="120" w:after="120"/>
        <w:ind w:left="850" w:hanging="357"/>
        <w:rPr>
          <w:rFonts w:asciiTheme="minorHAnsi" w:hAnsiTheme="minorHAnsi" w:cstheme="minorHAnsi"/>
          <w:color w:val="auto"/>
          <w:sz w:val="22"/>
          <w:szCs w:val="22"/>
        </w:rPr>
      </w:pPr>
      <w:r w:rsidRPr="00093ED9">
        <w:rPr>
          <w:rFonts w:asciiTheme="minorHAnsi" w:hAnsiTheme="minorHAnsi" w:cstheme="minorHAnsi"/>
          <w:color w:val="auto"/>
          <w:sz w:val="22"/>
          <w:szCs w:val="22"/>
        </w:rPr>
        <w:t>Στις διοικητικές</w:t>
      </w:r>
      <w:r w:rsidR="007B502A"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επαληθεύσεις</w:t>
      </w:r>
      <w:r w:rsidR="007B502A"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 xml:space="preserve">καθορίζονται κανόνες </w:t>
      </w:r>
      <w:r w:rsidR="0090082F" w:rsidRPr="00093ED9">
        <w:rPr>
          <w:rFonts w:asciiTheme="minorHAnsi" w:hAnsiTheme="minorHAnsi" w:cstheme="minorHAnsi"/>
          <w:color w:val="auto"/>
          <w:sz w:val="22"/>
          <w:szCs w:val="22"/>
        </w:rPr>
        <w:t xml:space="preserve">και κριτήρια </w:t>
      </w:r>
      <w:r w:rsidRPr="00093ED9">
        <w:rPr>
          <w:rFonts w:asciiTheme="minorHAnsi" w:hAnsiTheme="minorHAnsi" w:cstheme="minorHAnsi"/>
          <w:color w:val="auto"/>
          <w:sz w:val="22"/>
          <w:szCs w:val="22"/>
        </w:rPr>
        <w:t>δειγματοληψίας σε</w:t>
      </w:r>
      <w:r w:rsidR="00B7518A" w:rsidRPr="00093ED9">
        <w:rPr>
          <w:rFonts w:asciiTheme="minorHAnsi" w:hAnsiTheme="minorHAnsi" w:cstheme="minorHAnsi"/>
          <w:color w:val="auto"/>
          <w:sz w:val="22"/>
          <w:szCs w:val="22"/>
        </w:rPr>
        <w:t xml:space="preserve"> δύο επίπεδα:</w:t>
      </w:r>
      <w:r w:rsidRPr="00093ED9">
        <w:rPr>
          <w:rFonts w:asciiTheme="minorHAnsi" w:hAnsiTheme="minorHAnsi" w:cstheme="minorHAnsi"/>
          <w:color w:val="auto"/>
          <w:sz w:val="22"/>
          <w:szCs w:val="22"/>
        </w:rPr>
        <w:t xml:space="preserve"> α) επίπεδο Δελτίου Δήλωσης Δαπανών (ΔΔΔ) και β) </w:t>
      </w:r>
      <w:r w:rsidR="00466C98" w:rsidRPr="00093ED9">
        <w:rPr>
          <w:rFonts w:asciiTheme="minorHAnsi" w:hAnsiTheme="minorHAnsi" w:cstheme="minorHAnsi"/>
          <w:color w:val="auto"/>
          <w:sz w:val="22"/>
          <w:szCs w:val="22"/>
        </w:rPr>
        <w:t xml:space="preserve">επίπεδο δαπανών, όταν στο πλαίσιο του </w:t>
      </w:r>
      <w:r w:rsidRPr="00093ED9">
        <w:rPr>
          <w:rFonts w:asciiTheme="minorHAnsi" w:hAnsiTheme="minorHAnsi" w:cstheme="minorHAnsi"/>
          <w:color w:val="auto"/>
          <w:sz w:val="22"/>
          <w:szCs w:val="22"/>
        </w:rPr>
        <w:t xml:space="preserve">ΔΔΔ </w:t>
      </w:r>
      <w:r w:rsidR="00466C98" w:rsidRPr="00093ED9">
        <w:rPr>
          <w:rFonts w:asciiTheme="minorHAnsi" w:hAnsiTheme="minorHAnsi" w:cstheme="minorHAnsi"/>
          <w:color w:val="auto"/>
          <w:sz w:val="22"/>
          <w:szCs w:val="22"/>
        </w:rPr>
        <w:t>που επαληθεύεται διοικητικά, συμμετέχει παραπάνω από μία κατηγορία δαπανών</w:t>
      </w:r>
      <w:r w:rsidRPr="00093ED9">
        <w:rPr>
          <w:rFonts w:asciiTheme="minorHAnsi" w:hAnsiTheme="minorHAnsi" w:cstheme="minorHAnsi"/>
          <w:color w:val="auto"/>
          <w:sz w:val="22"/>
          <w:szCs w:val="22"/>
        </w:rPr>
        <w:t>.</w:t>
      </w:r>
    </w:p>
    <w:p w14:paraId="50E6A241" w14:textId="32BFC2FA" w:rsidR="00404653" w:rsidRPr="00093ED9" w:rsidRDefault="00404653">
      <w:pPr>
        <w:numPr>
          <w:ilvl w:val="0"/>
          <w:numId w:val="20"/>
        </w:numPr>
        <w:spacing w:before="120" w:after="120"/>
        <w:ind w:left="850" w:hanging="357"/>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Στις </w:t>
      </w:r>
      <w:r w:rsidR="000A0C35" w:rsidRPr="00093ED9">
        <w:rPr>
          <w:rFonts w:asciiTheme="minorHAnsi" w:hAnsiTheme="minorHAnsi" w:cstheme="minorHAnsi"/>
          <w:color w:val="auto"/>
          <w:sz w:val="22"/>
          <w:szCs w:val="22"/>
        </w:rPr>
        <w:t xml:space="preserve">επιτόπιες επαληθεύσεις, η δειγματοληψία εφαρμόζεται σε δεδομένο πληθυσμό πράξεων/ δαπανών </w:t>
      </w:r>
      <w:r w:rsidR="001D05E2" w:rsidRPr="00093ED9">
        <w:rPr>
          <w:rFonts w:asciiTheme="minorHAnsi" w:hAnsiTheme="minorHAnsi" w:cstheme="minorHAnsi"/>
          <w:color w:val="auto"/>
          <w:sz w:val="22"/>
          <w:szCs w:val="22"/>
        </w:rPr>
        <w:t xml:space="preserve">και </w:t>
      </w:r>
      <w:r w:rsidR="00B7518A" w:rsidRPr="00093ED9">
        <w:rPr>
          <w:rFonts w:asciiTheme="minorHAnsi" w:hAnsiTheme="minorHAnsi" w:cstheme="minorHAnsi"/>
          <w:color w:val="auto"/>
          <w:sz w:val="22"/>
          <w:szCs w:val="22"/>
        </w:rPr>
        <w:t>επιλέγονται οι</w:t>
      </w:r>
      <w:r w:rsidR="001D05E2" w:rsidRPr="00093ED9">
        <w:rPr>
          <w:rFonts w:asciiTheme="minorHAnsi" w:hAnsiTheme="minorHAnsi" w:cstheme="minorHAnsi"/>
          <w:color w:val="auto"/>
          <w:sz w:val="22"/>
          <w:szCs w:val="22"/>
        </w:rPr>
        <w:t xml:space="preserve"> πράξε</w:t>
      </w:r>
      <w:r w:rsidR="00B7518A" w:rsidRPr="00093ED9">
        <w:rPr>
          <w:rFonts w:asciiTheme="minorHAnsi" w:hAnsiTheme="minorHAnsi" w:cstheme="minorHAnsi"/>
          <w:color w:val="auto"/>
          <w:sz w:val="22"/>
          <w:szCs w:val="22"/>
        </w:rPr>
        <w:t xml:space="preserve">ις </w:t>
      </w:r>
      <w:r w:rsidR="001D05E2" w:rsidRPr="00093ED9">
        <w:rPr>
          <w:rFonts w:asciiTheme="minorHAnsi" w:hAnsiTheme="minorHAnsi" w:cstheme="minorHAnsi"/>
          <w:color w:val="auto"/>
          <w:sz w:val="22"/>
          <w:szCs w:val="22"/>
        </w:rPr>
        <w:t>προς επιτόπια επαλήθευση</w:t>
      </w:r>
      <w:r w:rsidR="00B7518A" w:rsidRPr="00093ED9">
        <w:rPr>
          <w:rFonts w:asciiTheme="minorHAnsi" w:hAnsiTheme="minorHAnsi" w:cstheme="minorHAnsi"/>
          <w:color w:val="auto"/>
          <w:sz w:val="22"/>
          <w:szCs w:val="22"/>
        </w:rPr>
        <w:t xml:space="preserve">. </w:t>
      </w:r>
    </w:p>
    <w:p w14:paraId="61D3497B" w14:textId="11B26206" w:rsidR="00F41BD7" w:rsidRPr="00093ED9" w:rsidRDefault="00F41BD7">
      <w:pPr>
        <w:numPr>
          <w:ilvl w:val="0"/>
          <w:numId w:val="19"/>
        </w:numPr>
        <w:spacing w:before="120" w:after="120"/>
        <w:ind w:left="567" w:hanging="567"/>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w:t>
      </w:r>
      <w:r w:rsidR="00AF7531" w:rsidRPr="00093ED9">
        <w:rPr>
          <w:rFonts w:asciiTheme="minorHAnsi" w:hAnsiTheme="minorHAnsi" w:cstheme="minorHAnsi"/>
          <w:color w:val="auto"/>
          <w:sz w:val="22"/>
          <w:szCs w:val="22"/>
        </w:rPr>
        <w:t xml:space="preserve">μεθοδολογία, στην εφαρμογή της, </w:t>
      </w:r>
      <w:r w:rsidRPr="00093ED9">
        <w:rPr>
          <w:rFonts w:asciiTheme="minorHAnsi" w:hAnsiTheme="minorHAnsi" w:cstheme="minorHAnsi"/>
          <w:color w:val="auto"/>
          <w:sz w:val="22"/>
          <w:szCs w:val="22"/>
        </w:rPr>
        <w:t>επιτρέπει την αξιοποίηση της επαγγελματικής κρίσης των στελεχ</w:t>
      </w:r>
      <w:r w:rsidR="00AF7531" w:rsidRPr="00093ED9">
        <w:rPr>
          <w:rFonts w:asciiTheme="minorHAnsi" w:hAnsiTheme="minorHAnsi" w:cstheme="minorHAnsi"/>
          <w:color w:val="auto"/>
          <w:sz w:val="22"/>
          <w:szCs w:val="22"/>
        </w:rPr>
        <w:t>ών των ΔΑ/ΕΦ.</w:t>
      </w:r>
    </w:p>
    <w:p w14:paraId="6BBBE58C" w14:textId="2E2600A2" w:rsidR="00440A96" w:rsidRPr="00093ED9" w:rsidRDefault="00440A96">
      <w:pPr>
        <w:numPr>
          <w:ilvl w:val="0"/>
          <w:numId w:val="19"/>
        </w:numPr>
        <w:spacing w:before="60" w:after="60"/>
        <w:ind w:left="567" w:hanging="567"/>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w:t>
      </w:r>
      <w:r w:rsidR="00AF7531" w:rsidRPr="00093ED9">
        <w:rPr>
          <w:rFonts w:asciiTheme="minorHAnsi" w:hAnsiTheme="minorHAnsi" w:cstheme="minorHAnsi"/>
          <w:color w:val="auto"/>
          <w:sz w:val="22"/>
          <w:szCs w:val="22"/>
        </w:rPr>
        <w:t xml:space="preserve">προσέγγιση </w:t>
      </w:r>
      <w:r w:rsidRPr="00093ED9">
        <w:rPr>
          <w:rFonts w:asciiTheme="minorHAnsi" w:hAnsiTheme="minorHAnsi" w:cstheme="minorHAnsi"/>
          <w:color w:val="auto"/>
          <w:sz w:val="22"/>
          <w:szCs w:val="22"/>
        </w:rPr>
        <w:t xml:space="preserve">υπόκειται </w:t>
      </w:r>
      <w:r w:rsidR="00394B6F" w:rsidRPr="00093ED9">
        <w:rPr>
          <w:rFonts w:asciiTheme="minorHAnsi" w:hAnsiTheme="minorHAnsi" w:cstheme="minorHAnsi"/>
          <w:color w:val="auto"/>
          <w:sz w:val="22"/>
          <w:szCs w:val="22"/>
        </w:rPr>
        <w:t xml:space="preserve">σε </w:t>
      </w:r>
      <w:r w:rsidR="00AF1993" w:rsidRPr="00093ED9">
        <w:rPr>
          <w:rFonts w:asciiTheme="minorHAnsi" w:hAnsiTheme="minorHAnsi" w:cstheme="minorHAnsi"/>
          <w:color w:val="auto"/>
          <w:sz w:val="22"/>
          <w:szCs w:val="22"/>
        </w:rPr>
        <w:t>επανεξέταση ή/ και αναθεώρηση</w:t>
      </w:r>
      <w:r w:rsidRPr="00093ED9">
        <w:rPr>
          <w:rFonts w:asciiTheme="minorHAnsi" w:hAnsiTheme="minorHAnsi" w:cstheme="minorHAnsi"/>
          <w:color w:val="auto"/>
          <w:sz w:val="22"/>
          <w:szCs w:val="22"/>
        </w:rPr>
        <w:t xml:space="preserve">. </w:t>
      </w:r>
    </w:p>
    <w:p w14:paraId="145A63BD" w14:textId="4054D4A1" w:rsidR="004C6150" w:rsidRPr="00093ED9" w:rsidRDefault="007569C7" w:rsidP="00533DA4">
      <w:pPr>
        <w:pStyle w:val="Heading1"/>
        <w:numPr>
          <w:ilvl w:val="1"/>
          <w:numId w:val="3"/>
        </w:numPr>
        <w:spacing w:before="360" w:after="120"/>
        <w:ind w:left="425" w:hanging="425"/>
        <w:rPr>
          <w:rFonts w:asciiTheme="minorHAnsi" w:hAnsiTheme="minorHAnsi" w:cstheme="minorHAnsi"/>
          <w:sz w:val="22"/>
          <w:szCs w:val="22"/>
        </w:rPr>
      </w:pPr>
      <w:bookmarkStart w:id="10" w:name="_Toc138365113"/>
      <w:r w:rsidRPr="00093ED9">
        <w:rPr>
          <w:rFonts w:asciiTheme="minorHAnsi" w:hAnsiTheme="minorHAnsi" w:cstheme="minorHAnsi"/>
          <w:sz w:val="22"/>
          <w:szCs w:val="22"/>
        </w:rPr>
        <w:t>ΕΚΤΙΜΗΣΗ</w:t>
      </w:r>
      <w:r w:rsidR="004C6150" w:rsidRPr="00093ED9">
        <w:rPr>
          <w:rFonts w:asciiTheme="minorHAnsi" w:hAnsiTheme="minorHAnsi" w:cstheme="minorHAnsi"/>
          <w:sz w:val="22"/>
          <w:szCs w:val="22"/>
        </w:rPr>
        <w:t xml:space="preserve"> ΚΙΝΔΥΝΟΥ ΠΡΑΞΕΩΝ</w:t>
      </w:r>
      <w:bookmarkEnd w:id="10"/>
    </w:p>
    <w:p w14:paraId="4C956B5F" w14:textId="78DFA75E" w:rsidR="007A352A" w:rsidRPr="00093ED9" w:rsidRDefault="007A352A" w:rsidP="007A352A">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εκτίμηση κινδύνου πράξεων αφορά σε όλες τις πράξεις </w:t>
      </w:r>
      <w:r w:rsidR="00093ED9">
        <w:rPr>
          <w:rFonts w:asciiTheme="minorHAnsi" w:hAnsiTheme="minorHAnsi" w:cstheme="minorHAnsi"/>
          <w:color w:val="auto"/>
          <w:sz w:val="22"/>
          <w:szCs w:val="22"/>
        </w:rPr>
        <w:t xml:space="preserve">των Προγραμμάτων ΤΑΜΕΥ </w:t>
      </w:r>
      <w:r w:rsidRPr="00093ED9">
        <w:rPr>
          <w:rFonts w:asciiTheme="minorHAnsi" w:hAnsiTheme="minorHAnsi" w:cstheme="minorHAnsi"/>
          <w:color w:val="auto"/>
          <w:sz w:val="22"/>
          <w:szCs w:val="22"/>
        </w:rPr>
        <w:t xml:space="preserve">και εφαρμόζεται από </w:t>
      </w:r>
      <w:r w:rsidR="00093ED9">
        <w:rPr>
          <w:rFonts w:asciiTheme="minorHAnsi" w:hAnsiTheme="minorHAnsi" w:cstheme="minorHAnsi"/>
          <w:color w:val="auto"/>
          <w:sz w:val="22"/>
          <w:szCs w:val="22"/>
        </w:rPr>
        <w:t>την ΔΑ ή/ΕΦ.</w:t>
      </w:r>
    </w:p>
    <w:p w14:paraId="1B44EAF0" w14:textId="0FF61D5E" w:rsidR="007A352A" w:rsidRPr="00093ED9" w:rsidRDefault="00FE3E21" w:rsidP="007A352A">
      <w:pPr>
        <w:spacing w:before="120" w:after="120"/>
        <w:rPr>
          <w:rFonts w:asciiTheme="minorHAnsi" w:hAnsiTheme="minorHAnsi" w:cstheme="minorHAnsi"/>
          <w:i/>
          <w:color w:val="00B050"/>
          <w:sz w:val="22"/>
          <w:szCs w:val="22"/>
        </w:rPr>
      </w:pPr>
      <w:r w:rsidRPr="00093ED9">
        <w:rPr>
          <w:rFonts w:asciiTheme="minorHAnsi" w:hAnsiTheme="minorHAnsi" w:cstheme="minorHAnsi"/>
          <w:color w:val="auto"/>
          <w:sz w:val="22"/>
          <w:szCs w:val="22"/>
        </w:rPr>
        <w:t xml:space="preserve">Αποτελεί </w:t>
      </w:r>
      <w:r w:rsidR="007A352A" w:rsidRPr="00093ED9">
        <w:rPr>
          <w:rFonts w:asciiTheme="minorHAnsi" w:hAnsiTheme="minorHAnsi" w:cstheme="minorHAnsi"/>
          <w:color w:val="auto"/>
          <w:sz w:val="22"/>
          <w:szCs w:val="22"/>
        </w:rPr>
        <w:t xml:space="preserve">βασικό βήμα στη διαδικασία προγραμματισμού των διαχειριστικών επαληθεύσεων, όταν οι ΔΑ και οι ΕΦ θα πρέπει να επιλέξουν το δείγμα των πράξεων που θα επαληθεύσουν διοικητικά και επιτόπια. </w:t>
      </w:r>
    </w:p>
    <w:p w14:paraId="3DF5C158" w14:textId="46B55713" w:rsidR="007A352A" w:rsidRPr="00093ED9" w:rsidRDefault="007A352A" w:rsidP="007A352A">
      <w:pPr>
        <w:tabs>
          <w:tab w:val="num" w:pos="720"/>
        </w:tabs>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μεθοδολογία βασίζεται σε παράγοντες-δείκτες κινδύνου, αξιοποιεί πλήρως στοιχεία που υπάρχουν στο ΟΠΣ και υλοποιείται εξ ολοκλήρου ηλεκτρονικά. </w:t>
      </w:r>
    </w:p>
    <w:p w14:paraId="25102685" w14:textId="6EC4B4D8" w:rsidR="00FE5169" w:rsidRPr="00093ED9" w:rsidRDefault="007A352A" w:rsidP="00FE5169">
      <w:pPr>
        <w:tabs>
          <w:tab w:val="num" w:pos="720"/>
        </w:tabs>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Κάθε ενταγμένη π</w:t>
      </w:r>
      <w:r w:rsidR="00FE3E21" w:rsidRPr="00093ED9">
        <w:rPr>
          <w:rFonts w:asciiTheme="minorHAnsi" w:hAnsiTheme="minorHAnsi" w:cstheme="minorHAnsi"/>
          <w:color w:val="auto"/>
          <w:sz w:val="22"/>
          <w:szCs w:val="22"/>
        </w:rPr>
        <w:t xml:space="preserve">ράξη </w:t>
      </w:r>
      <w:r w:rsidR="001C12DB" w:rsidRPr="00093ED9">
        <w:rPr>
          <w:rFonts w:asciiTheme="minorHAnsi" w:hAnsiTheme="minorHAnsi" w:cstheme="minorHAnsi"/>
          <w:color w:val="auto"/>
          <w:sz w:val="22"/>
          <w:szCs w:val="22"/>
        </w:rPr>
        <w:t>αποκτά</w:t>
      </w:r>
      <w:r w:rsidRPr="00093ED9">
        <w:rPr>
          <w:rFonts w:asciiTheme="minorHAnsi" w:hAnsiTheme="minorHAnsi" w:cstheme="minorHAnsi"/>
          <w:color w:val="auto"/>
          <w:sz w:val="22"/>
          <w:szCs w:val="22"/>
        </w:rPr>
        <w:t xml:space="preserve"> μία συνολική βαθμολογία κινδύνου, η οποία προκύπτει από την απόδοση τιμών και βαθμών σε </w:t>
      </w:r>
      <w:r w:rsidR="00FE3E21" w:rsidRPr="00093ED9">
        <w:rPr>
          <w:rFonts w:asciiTheme="minorHAnsi" w:hAnsiTheme="minorHAnsi" w:cstheme="minorHAnsi"/>
          <w:color w:val="auto"/>
          <w:sz w:val="22"/>
          <w:szCs w:val="22"/>
        </w:rPr>
        <w:t xml:space="preserve">επιμέρους παράγοντες, </w:t>
      </w:r>
      <w:r w:rsidR="001C12DB" w:rsidRPr="00093ED9">
        <w:rPr>
          <w:rFonts w:asciiTheme="minorHAnsi" w:hAnsiTheme="minorHAnsi" w:cstheme="minorHAnsi"/>
          <w:color w:val="auto"/>
          <w:sz w:val="22"/>
          <w:szCs w:val="22"/>
        </w:rPr>
        <w:t>όπως</w:t>
      </w:r>
      <w:r w:rsidRPr="00093ED9">
        <w:rPr>
          <w:rFonts w:asciiTheme="minorHAnsi" w:hAnsiTheme="minorHAnsi" w:cstheme="minorHAnsi"/>
          <w:color w:val="auto"/>
          <w:sz w:val="22"/>
          <w:szCs w:val="22"/>
        </w:rPr>
        <w:t xml:space="preserve"> προσδιορίζονται</w:t>
      </w:r>
      <w:r w:rsidR="001C12DB" w:rsidRPr="00093ED9">
        <w:rPr>
          <w:rFonts w:asciiTheme="minorHAnsi" w:hAnsiTheme="minorHAnsi" w:cstheme="minorHAnsi"/>
          <w:color w:val="auto"/>
          <w:sz w:val="22"/>
          <w:szCs w:val="22"/>
        </w:rPr>
        <w:t xml:space="preserve"> στην ενότητα </w:t>
      </w:r>
      <w:r w:rsidR="001C12DB" w:rsidRPr="00093ED9">
        <w:rPr>
          <w:rFonts w:asciiTheme="minorHAnsi" w:hAnsiTheme="minorHAnsi" w:cstheme="minorHAnsi"/>
          <w:color w:val="auto"/>
          <w:sz w:val="22"/>
          <w:szCs w:val="22"/>
          <w:shd w:val="clear" w:color="auto" w:fill="FFFFFF" w:themeFill="background1"/>
        </w:rPr>
        <w:t>4.2.1</w:t>
      </w:r>
      <w:r w:rsidR="00FE3E21" w:rsidRPr="00093ED9">
        <w:rPr>
          <w:rFonts w:asciiTheme="minorHAnsi" w:hAnsiTheme="minorHAnsi" w:cstheme="minorHAnsi"/>
          <w:color w:val="auto"/>
          <w:sz w:val="22"/>
          <w:szCs w:val="22"/>
          <w:shd w:val="clear" w:color="auto" w:fill="FFFFFF" w:themeFill="background1"/>
        </w:rPr>
        <w:t>.</w:t>
      </w:r>
      <w:r w:rsidRPr="00093ED9">
        <w:rPr>
          <w:rFonts w:asciiTheme="minorHAnsi" w:hAnsiTheme="minorHAnsi" w:cstheme="minorHAnsi"/>
          <w:color w:val="auto"/>
          <w:sz w:val="22"/>
          <w:szCs w:val="22"/>
        </w:rPr>
        <w:t xml:space="preserve"> </w:t>
      </w:r>
      <w:r w:rsidR="00FE3E21" w:rsidRPr="00093ED9">
        <w:rPr>
          <w:rFonts w:asciiTheme="minorHAnsi" w:hAnsiTheme="minorHAnsi" w:cstheme="minorHAnsi"/>
          <w:color w:val="auto"/>
          <w:sz w:val="22"/>
          <w:szCs w:val="22"/>
        </w:rPr>
        <w:t>Η</w:t>
      </w:r>
      <w:r w:rsidRPr="00093ED9">
        <w:rPr>
          <w:rFonts w:asciiTheme="minorHAnsi" w:hAnsiTheme="minorHAnsi" w:cstheme="minorHAnsi"/>
          <w:color w:val="auto"/>
          <w:sz w:val="22"/>
          <w:szCs w:val="22"/>
        </w:rPr>
        <w:t xml:space="preserve"> συνολική βαθμολογία που μπορεί να λάβει μία πράξη </w:t>
      </w:r>
      <w:r w:rsidR="00FE5169" w:rsidRPr="00093ED9">
        <w:rPr>
          <w:rFonts w:asciiTheme="minorHAnsi" w:hAnsiTheme="minorHAnsi" w:cstheme="minorHAnsi"/>
          <w:color w:val="auto"/>
          <w:sz w:val="22"/>
          <w:szCs w:val="22"/>
        </w:rPr>
        <w:t>επικαιροποιείται κάθε φορά που εφαρμόζεται η εκτίμηση κινδύνων πράξεων, καθώς κατά τη διάρκεια υλοπο</w:t>
      </w:r>
      <w:r w:rsidR="00FE3E21" w:rsidRPr="00093ED9">
        <w:rPr>
          <w:rFonts w:asciiTheme="minorHAnsi" w:hAnsiTheme="minorHAnsi" w:cstheme="minorHAnsi"/>
          <w:color w:val="auto"/>
          <w:sz w:val="22"/>
          <w:szCs w:val="22"/>
        </w:rPr>
        <w:t>ίησης μεταβάλλονται στοιχεία που τροφοδοτούν τις</w:t>
      </w:r>
      <w:r w:rsidR="00FE5169" w:rsidRPr="00093ED9">
        <w:rPr>
          <w:rFonts w:asciiTheme="minorHAnsi" w:hAnsiTheme="minorHAnsi" w:cstheme="minorHAnsi"/>
          <w:color w:val="auto"/>
          <w:sz w:val="22"/>
          <w:szCs w:val="22"/>
        </w:rPr>
        <w:t xml:space="preserve"> τιμές </w:t>
      </w:r>
      <w:r w:rsidR="001C12DB" w:rsidRPr="00093ED9">
        <w:rPr>
          <w:rFonts w:asciiTheme="minorHAnsi" w:hAnsiTheme="minorHAnsi" w:cstheme="minorHAnsi"/>
          <w:color w:val="auto"/>
          <w:sz w:val="22"/>
          <w:szCs w:val="22"/>
        </w:rPr>
        <w:t>των επιμέρους παραγόντων</w:t>
      </w:r>
      <w:r w:rsidR="00FE3E21" w:rsidRPr="00093ED9">
        <w:rPr>
          <w:rFonts w:asciiTheme="minorHAnsi" w:hAnsiTheme="minorHAnsi" w:cstheme="minorHAnsi"/>
          <w:color w:val="auto"/>
          <w:sz w:val="22"/>
          <w:szCs w:val="22"/>
        </w:rPr>
        <w:t>.</w:t>
      </w:r>
    </w:p>
    <w:p w14:paraId="0E06DD55" w14:textId="25A40B5E" w:rsidR="007A352A" w:rsidRPr="00093ED9" w:rsidRDefault="00F81992" w:rsidP="001C12DB">
      <w:pPr>
        <w:pStyle w:val="Heading1"/>
        <w:numPr>
          <w:ilvl w:val="2"/>
          <w:numId w:val="3"/>
        </w:numPr>
        <w:spacing w:before="240"/>
        <w:ind w:left="567" w:hanging="567"/>
        <w:rPr>
          <w:rFonts w:asciiTheme="minorHAnsi" w:hAnsiTheme="minorHAnsi" w:cstheme="minorHAnsi"/>
          <w:color w:val="17365D" w:themeColor="text2" w:themeShade="BF"/>
          <w:sz w:val="22"/>
          <w:szCs w:val="22"/>
          <w:lang w:val="el-GR"/>
        </w:rPr>
      </w:pPr>
      <w:bookmarkStart w:id="11" w:name="_Toc138365114"/>
      <w:r w:rsidRPr="00093ED9">
        <w:rPr>
          <w:rFonts w:asciiTheme="minorHAnsi" w:hAnsiTheme="minorHAnsi" w:cstheme="minorHAnsi"/>
          <w:color w:val="17365D" w:themeColor="text2" w:themeShade="BF"/>
          <w:sz w:val="22"/>
          <w:szCs w:val="22"/>
          <w:lang w:val="el-GR"/>
        </w:rPr>
        <w:t>Παράγοντες κινδύνου</w:t>
      </w:r>
      <w:bookmarkEnd w:id="11"/>
    </w:p>
    <w:p w14:paraId="3865C891" w14:textId="6B50412D" w:rsidR="007A352A" w:rsidRPr="00093ED9" w:rsidRDefault="007A352A" w:rsidP="007A352A">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Οι παράγοντες κινδύνου </w:t>
      </w:r>
      <w:r w:rsidR="00FE5169" w:rsidRPr="00093ED9">
        <w:rPr>
          <w:rFonts w:asciiTheme="minorHAnsi" w:hAnsiTheme="minorHAnsi" w:cstheme="minorHAnsi"/>
          <w:color w:val="auto"/>
          <w:sz w:val="22"/>
          <w:szCs w:val="22"/>
        </w:rPr>
        <w:t>και αφορούν στο</w:t>
      </w:r>
      <w:r w:rsidR="00A82A58" w:rsidRPr="00093ED9">
        <w:rPr>
          <w:rFonts w:asciiTheme="minorHAnsi" w:hAnsiTheme="minorHAnsi" w:cstheme="minorHAnsi"/>
          <w:color w:val="auto"/>
          <w:sz w:val="22"/>
          <w:szCs w:val="22"/>
        </w:rPr>
        <w:t>ν</w:t>
      </w:r>
      <w:r w:rsidR="00FE5169" w:rsidRPr="00093ED9">
        <w:rPr>
          <w:rFonts w:asciiTheme="minorHAnsi" w:hAnsiTheme="minorHAnsi" w:cstheme="minorHAnsi"/>
          <w:color w:val="auto"/>
          <w:sz w:val="22"/>
          <w:szCs w:val="22"/>
        </w:rPr>
        <w:t xml:space="preserve"> δικαιούχο </w:t>
      </w:r>
      <w:r w:rsidRPr="00093ED9">
        <w:rPr>
          <w:rFonts w:asciiTheme="minorHAnsi" w:hAnsiTheme="minorHAnsi" w:cstheme="minorHAnsi"/>
          <w:color w:val="auto"/>
          <w:sz w:val="22"/>
          <w:szCs w:val="22"/>
        </w:rPr>
        <w:t xml:space="preserve">και στην πράξη. Η απόδοση τιμής και βαθμού σε κάθε επιμέρους παράγοντα γίνεται αυτόματα και λαμβάνει υπόψη: </w:t>
      </w:r>
    </w:p>
    <w:p w14:paraId="33CC2F7A" w14:textId="710F312B" w:rsidR="007A352A" w:rsidRPr="00093ED9" w:rsidRDefault="007A352A" w:rsidP="00F453A9">
      <w:pPr>
        <w:numPr>
          <w:ilvl w:val="0"/>
          <w:numId w:val="9"/>
        </w:numPr>
        <w:tabs>
          <w:tab w:val="clear" w:pos="720"/>
        </w:tabs>
        <w:spacing w:before="60" w:after="60"/>
        <w:ind w:left="284" w:hanging="284"/>
        <w:rPr>
          <w:rFonts w:asciiTheme="minorHAnsi" w:hAnsiTheme="minorHAnsi" w:cstheme="minorHAnsi"/>
          <w:color w:val="auto"/>
          <w:sz w:val="22"/>
          <w:szCs w:val="22"/>
        </w:rPr>
      </w:pPr>
      <w:r w:rsidRPr="00093ED9">
        <w:rPr>
          <w:rFonts w:asciiTheme="minorHAnsi" w:hAnsiTheme="minorHAnsi" w:cstheme="minorHAnsi"/>
          <w:color w:val="auto"/>
          <w:sz w:val="22"/>
          <w:szCs w:val="22"/>
        </w:rPr>
        <w:t>πρωτογενή δεδομένα, που καταχωρίζονται σε τυποποιημένα έντυπα του ΣΔΕ και σε αντίστοιχα πεδία του ΟΠΣ</w:t>
      </w:r>
      <w:r w:rsidR="006A3369"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 xml:space="preserve">τα δεδομένα αυτά βασίζονται είτε σε σταθερές </w:t>
      </w:r>
      <w:r w:rsidR="00F453A9" w:rsidRPr="00093ED9">
        <w:rPr>
          <w:rFonts w:asciiTheme="minorHAnsi" w:hAnsiTheme="minorHAnsi" w:cstheme="minorHAnsi"/>
          <w:color w:val="auto"/>
          <w:sz w:val="22"/>
          <w:szCs w:val="22"/>
        </w:rPr>
        <w:t>είτε σε μεταβλητές παραμέτρους</w:t>
      </w:r>
      <w:r w:rsidR="006A3369" w:rsidRPr="00093ED9">
        <w:rPr>
          <w:rFonts w:asciiTheme="minorHAnsi" w:hAnsiTheme="minorHAnsi" w:cstheme="minorHAnsi"/>
          <w:color w:val="auto"/>
          <w:sz w:val="22"/>
          <w:szCs w:val="22"/>
        </w:rPr>
        <w:t>]</w:t>
      </w:r>
      <w:r w:rsidR="00F453A9" w:rsidRPr="00093ED9">
        <w:rPr>
          <w:rFonts w:asciiTheme="minorHAnsi" w:hAnsiTheme="minorHAnsi" w:cstheme="minorHAnsi"/>
          <w:color w:val="auto"/>
          <w:sz w:val="22"/>
          <w:szCs w:val="22"/>
        </w:rPr>
        <w:t>,</w:t>
      </w:r>
    </w:p>
    <w:p w14:paraId="3B463C21" w14:textId="3DDA7658" w:rsidR="007A352A" w:rsidRPr="00093ED9" w:rsidRDefault="006A3369" w:rsidP="000A1353">
      <w:pPr>
        <w:numPr>
          <w:ilvl w:val="0"/>
          <w:numId w:val="9"/>
        </w:numPr>
        <w:tabs>
          <w:tab w:val="clear" w:pos="720"/>
        </w:tabs>
        <w:spacing w:before="60" w:after="60"/>
        <w:ind w:left="284" w:hanging="284"/>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καθώς και </w:t>
      </w:r>
      <w:r w:rsidR="007A352A" w:rsidRPr="00093ED9">
        <w:rPr>
          <w:rFonts w:asciiTheme="minorHAnsi" w:hAnsiTheme="minorHAnsi" w:cstheme="minorHAnsi"/>
          <w:color w:val="auto"/>
          <w:sz w:val="22"/>
          <w:szCs w:val="22"/>
        </w:rPr>
        <w:t>στοιχεία που προκύπτουν από την επεξεργασία πρωτογενών δεδομένων, όπως το ποσοστό δημοσιονομικών διορθώσεων που έχει επιβληθεί στον δικαιούχο.</w:t>
      </w:r>
    </w:p>
    <w:p w14:paraId="107D8B8B" w14:textId="77777777" w:rsidR="007A352A" w:rsidRPr="00093ED9" w:rsidRDefault="007A352A" w:rsidP="002304B5">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Η επεξεργασία και οι υπολογισμοί γίνονται αυτόματα μέσω του ΟΠΣ.</w:t>
      </w:r>
    </w:p>
    <w:p w14:paraId="3B5F06E6" w14:textId="4E48EEE5" w:rsidR="007A352A" w:rsidRPr="00093ED9" w:rsidRDefault="007A352A" w:rsidP="002E3F17">
      <w:pPr>
        <w:pStyle w:val="ListParagraph"/>
        <w:numPr>
          <w:ilvl w:val="0"/>
          <w:numId w:val="7"/>
        </w:numPr>
        <w:spacing w:before="240" w:after="120"/>
        <w:ind w:left="284" w:hanging="284"/>
        <w:contextualSpacing w:val="0"/>
        <w:jc w:val="center"/>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D9">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ΠΑΡΑΓΟΝΤΕΣ ΠΟΥ ΑΦΟΡΟΥΝ ΣΤΟ</w:t>
      </w:r>
      <w:r w:rsidR="00A0530D" w:rsidRPr="00093ED9">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w:t>
      </w:r>
      <w:r w:rsidRPr="00093ED9">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ΔΙΚΑΙΟΥΧΟ</w:t>
      </w:r>
      <w:r w:rsidR="00B71EFA" w:rsidRPr="00093ED9">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/ΟΥΣ</w:t>
      </w:r>
    </w:p>
    <w:p w14:paraId="47987042" w14:textId="77777777" w:rsidR="007A352A" w:rsidRPr="00093ED9" w:rsidRDefault="007A352A" w:rsidP="007A352A">
      <w:pPr>
        <w:spacing w:before="24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 xml:space="preserve">ΠΑΡΑΓΟΝΤΑΣ ΚΙΝΔΥΝΟΥ «1. ΤΥΠΟΣ ΔΙΚΑΙΟΥΧΟΥ»: </w:t>
      </w:r>
    </w:p>
    <w:tbl>
      <w:tblPr>
        <w:tblW w:w="8237" w:type="dxa"/>
        <w:tblInd w:w="93" w:type="dxa"/>
        <w:tblLook w:val="04A0" w:firstRow="1" w:lastRow="0" w:firstColumn="1" w:lastColumn="0" w:noHBand="0" w:noVBand="1"/>
      </w:tblPr>
      <w:tblGrid>
        <w:gridCol w:w="2170"/>
        <w:gridCol w:w="5075"/>
        <w:gridCol w:w="992"/>
      </w:tblGrid>
      <w:tr w:rsidR="007A352A" w:rsidRPr="00093ED9" w14:paraId="4B4C029E" w14:textId="77777777" w:rsidTr="007A352A">
        <w:trPr>
          <w:trHeight w:val="364"/>
          <w:tblHead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717D" w14:textId="77777777" w:rsidR="007A352A" w:rsidRPr="00093ED9" w:rsidRDefault="007A352A" w:rsidP="007A352A">
            <w:pPr>
              <w:spacing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14:paraId="24699643" w14:textId="77777777" w:rsidR="007A352A" w:rsidRPr="00093ED9" w:rsidRDefault="007A352A" w:rsidP="007A352A">
            <w:pPr>
              <w:spacing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6579E" w14:textId="77777777" w:rsidR="007A352A" w:rsidRPr="00093ED9" w:rsidRDefault="007A352A" w:rsidP="007A352A">
            <w:pPr>
              <w:spacing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2AB0C438" w14:textId="77777777" w:rsidTr="007A352A">
        <w:trPr>
          <w:trHeight w:val="412"/>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D4669"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 xml:space="preserve">1. Τύπος Δικαιούχου </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14:paraId="1E5300EA" w14:textId="77777777" w:rsidR="007A352A" w:rsidRPr="00093ED9" w:rsidRDefault="007A352A" w:rsidP="001C12DB">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Υπουργείο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6D185" w14:textId="77777777" w:rsidR="007A352A" w:rsidRPr="00093ED9" w:rsidRDefault="007A352A" w:rsidP="006D1B0D">
            <w:pPr>
              <w:spacing w:before="40" w:after="4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40C46586" w14:textId="77777777" w:rsidTr="007A352A">
        <w:trPr>
          <w:trHeight w:val="404"/>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5A645735"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5672754D"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ΔΕΚΟ</w:t>
            </w:r>
          </w:p>
        </w:tc>
        <w:tc>
          <w:tcPr>
            <w:tcW w:w="992" w:type="dxa"/>
            <w:tcBorders>
              <w:top w:val="nil"/>
              <w:left w:val="nil"/>
              <w:bottom w:val="single" w:sz="4" w:space="0" w:color="auto"/>
              <w:right w:val="single" w:sz="4" w:space="0" w:color="auto"/>
            </w:tcBorders>
            <w:shd w:val="clear" w:color="auto" w:fill="auto"/>
            <w:vAlign w:val="center"/>
            <w:hideMark/>
          </w:tcPr>
          <w:p w14:paraId="000AFE24" w14:textId="77777777" w:rsidR="007A352A" w:rsidRPr="00093ED9" w:rsidRDefault="007A352A" w:rsidP="006D1B0D">
            <w:pPr>
              <w:spacing w:before="40" w:after="4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2</w:t>
            </w:r>
          </w:p>
        </w:tc>
      </w:tr>
      <w:tr w:rsidR="007A352A" w:rsidRPr="00093ED9" w14:paraId="39EE280C" w14:textId="77777777" w:rsidTr="007A352A">
        <w:trPr>
          <w:trHeight w:val="397"/>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977933B"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0B5825D7"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ΝΠΔΔ εντός δημόσιου τομέα (πλην ΟΤΑ)</w:t>
            </w:r>
          </w:p>
        </w:tc>
        <w:tc>
          <w:tcPr>
            <w:tcW w:w="992" w:type="dxa"/>
            <w:tcBorders>
              <w:top w:val="nil"/>
              <w:left w:val="nil"/>
              <w:bottom w:val="single" w:sz="4" w:space="0" w:color="auto"/>
              <w:right w:val="single" w:sz="4" w:space="0" w:color="auto"/>
            </w:tcBorders>
            <w:shd w:val="clear" w:color="auto" w:fill="auto"/>
            <w:vAlign w:val="center"/>
            <w:hideMark/>
          </w:tcPr>
          <w:p w14:paraId="4FB04FB1" w14:textId="77777777" w:rsidR="007A352A" w:rsidRPr="00093ED9" w:rsidRDefault="007A352A" w:rsidP="006D1B0D">
            <w:pPr>
              <w:spacing w:before="40" w:after="4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2</w:t>
            </w:r>
          </w:p>
        </w:tc>
      </w:tr>
      <w:tr w:rsidR="007A352A" w:rsidRPr="00093ED9" w14:paraId="45302E81" w14:textId="77777777" w:rsidTr="007A352A">
        <w:trPr>
          <w:trHeight w:val="443"/>
        </w:trPr>
        <w:tc>
          <w:tcPr>
            <w:tcW w:w="2170" w:type="dxa"/>
            <w:vMerge/>
            <w:tcBorders>
              <w:top w:val="single" w:sz="4" w:space="0" w:color="auto"/>
              <w:left w:val="single" w:sz="4" w:space="0" w:color="auto"/>
              <w:bottom w:val="single" w:sz="4" w:space="0" w:color="auto"/>
              <w:right w:val="single" w:sz="4" w:space="0" w:color="auto"/>
            </w:tcBorders>
            <w:vAlign w:val="center"/>
          </w:tcPr>
          <w:p w14:paraId="008319AC"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407C8FA3"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ΝΠΙΔ εντός δημόσιου τομέα (πλην ΟΤΑ)</w:t>
            </w:r>
          </w:p>
        </w:tc>
        <w:tc>
          <w:tcPr>
            <w:tcW w:w="992" w:type="dxa"/>
            <w:tcBorders>
              <w:top w:val="nil"/>
              <w:left w:val="nil"/>
              <w:bottom w:val="single" w:sz="4" w:space="0" w:color="auto"/>
              <w:right w:val="single" w:sz="4" w:space="0" w:color="auto"/>
            </w:tcBorders>
            <w:shd w:val="clear" w:color="auto" w:fill="auto"/>
            <w:vAlign w:val="center"/>
          </w:tcPr>
          <w:p w14:paraId="059F23E1" w14:textId="77777777" w:rsidR="007A352A" w:rsidRPr="00093ED9" w:rsidRDefault="007A352A" w:rsidP="006D1B0D">
            <w:pPr>
              <w:spacing w:before="40" w:after="4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2</w:t>
            </w:r>
          </w:p>
        </w:tc>
      </w:tr>
      <w:tr w:rsidR="007A352A" w:rsidRPr="00093ED9" w14:paraId="43CE571E" w14:textId="77777777" w:rsidTr="007A352A">
        <w:trPr>
          <w:trHeight w:val="443"/>
        </w:trPr>
        <w:tc>
          <w:tcPr>
            <w:tcW w:w="2170" w:type="dxa"/>
            <w:vMerge/>
            <w:tcBorders>
              <w:top w:val="single" w:sz="4" w:space="0" w:color="auto"/>
              <w:left w:val="single" w:sz="4" w:space="0" w:color="auto"/>
              <w:bottom w:val="single" w:sz="4" w:space="0" w:color="auto"/>
              <w:right w:val="single" w:sz="4" w:space="0" w:color="auto"/>
            </w:tcBorders>
            <w:vAlign w:val="center"/>
          </w:tcPr>
          <w:p w14:paraId="6474D471"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7106DB20"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ΟΤΑ Α' βαθμού (Δήμοι)</w:t>
            </w:r>
          </w:p>
        </w:tc>
        <w:tc>
          <w:tcPr>
            <w:tcW w:w="992" w:type="dxa"/>
            <w:tcBorders>
              <w:top w:val="nil"/>
              <w:left w:val="nil"/>
              <w:bottom w:val="single" w:sz="4" w:space="0" w:color="auto"/>
              <w:right w:val="single" w:sz="4" w:space="0" w:color="auto"/>
            </w:tcBorders>
            <w:shd w:val="clear" w:color="auto" w:fill="auto"/>
            <w:vAlign w:val="center"/>
          </w:tcPr>
          <w:p w14:paraId="2F113FEE" w14:textId="77777777" w:rsidR="007A352A" w:rsidRPr="00093ED9" w:rsidRDefault="007A352A" w:rsidP="006D1B0D">
            <w:pPr>
              <w:spacing w:before="40" w:after="4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3</w:t>
            </w:r>
          </w:p>
        </w:tc>
      </w:tr>
      <w:tr w:rsidR="007A352A" w:rsidRPr="00093ED9" w14:paraId="37D0E7DC" w14:textId="77777777" w:rsidTr="007A352A">
        <w:trPr>
          <w:trHeight w:val="443"/>
        </w:trPr>
        <w:tc>
          <w:tcPr>
            <w:tcW w:w="2170" w:type="dxa"/>
            <w:vMerge/>
            <w:tcBorders>
              <w:top w:val="single" w:sz="4" w:space="0" w:color="auto"/>
              <w:left w:val="single" w:sz="4" w:space="0" w:color="auto"/>
              <w:bottom w:val="single" w:sz="4" w:space="0" w:color="auto"/>
              <w:right w:val="single" w:sz="4" w:space="0" w:color="auto"/>
            </w:tcBorders>
            <w:vAlign w:val="center"/>
          </w:tcPr>
          <w:p w14:paraId="5DF0E294"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7D3128F2"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ΟΤΑ Β' βαθμού (Περιφέρειες)</w:t>
            </w:r>
          </w:p>
        </w:tc>
        <w:tc>
          <w:tcPr>
            <w:tcW w:w="992" w:type="dxa"/>
            <w:tcBorders>
              <w:top w:val="nil"/>
              <w:left w:val="nil"/>
              <w:bottom w:val="single" w:sz="4" w:space="0" w:color="auto"/>
              <w:right w:val="single" w:sz="4" w:space="0" w:color="auto"/>
            </w:tcBorders>
            <w:shd w:val="clear" w:color="auto" w:fill="auto"/>
            <w:vAlign w:val="center"/>
          </w:tcPr>
          <w:p w14:paraId="61FCBC4E" w14:textId="69EE0EC7" w:rsidR="007A352A" w:rsidRPr="00093ED9" w:rsidRDefault="006C1917" w:rsidP="006D1B0D">
            <w:pPr>
              <w:spacing w:before="40" w:after="4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3</w:t>
            </w:r>
          </w:p>
        </w:tc>
      </w:tr>
      <w:tr w:rsidR="007A352A" w:rsidRPr="00093ED9" w14:paraId="6865CF84" w14:textId="77777777" w:rsidTr="007A352A">
        <w:trPr>
          <w:trHeight w:val="443"/>
        </w:trPr>
        <w:tc>
          <w:tcPr>
            <w:tcW w:w="2170" w:type="dxa"/>
            <w:vMerge/>
            <w:tcBorders>
              <w:top w:val="single" w:sz="4" w:space="0" w:color="auto"/>
              <w:left w:val="single" w:sz="4" w:space="0" w:color="auto"/>
              <w:bottom w:val="single" w:sz="4" w:space="0" w:color="auto"/>
              <w:right w:val="single" w:sz="4" w:space="0" w:color="auto"/>
            </w:tcBorders>
            <w:vAlign w:val="center"/>
          </w:tcPr>
          <w:p w14:paraId="645BAF7F"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2C688D67"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Επιχειρήσεις ΟΤΑ</w:t>
            </w:r>
          </w:p>
        </w:tc>
        <w:tc>
          <w:tcPr>
            <w:tcW w:w="992" w:type="dxa"/>
            <w:tcBorders>
              <w:top w:val="nil"/>
              <w:left w:val="nil"/>
              <w:bottom w:val="single" w:sz="4" w:space="0" w:color="auto"/>
              <w:right w:val="single" w:sz="4" w:space="0" w:color="auto"/>
            </w:tcBorders>
            <w:shd w:val="clear" w:color="auto" w:fill="auto"/>
            <w:vAlign w:val="center"/>
          </w:tcPr>
          <w:p w14:paraId="42058255" w14:textId="77777777" w:rsidR="007A352A" w:rsidRPr="00093ED9" w:rsidRDefault="007A352A" w:rsidP="006D1B0D">
            <w:pPr>
              <w:spacing w:before="40" w:after="4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4</w:t>
            </w:r>
          </w:p>
        </w:tc>
      </w:tr>
      <w:tr w:rsidR="007A352A" w:rsidRPr="00093ED9" w14:paraId="1B604704" w14:textId="77777777" w:rsidTr="007A352A">
        <w:trPr>
          <w:trHeight w:val="443"/>
        </w:trPr>
        <w:tc>
          <w:tcPr>
            <w:tcW w:w="2170" w:type="dxa"/>
            <w:vMerge/>
            <w:tcBorders>
              <w:top w:val="single" w:sz="4" w:space="0" w:color="auto"/>
              <w:left w:val="single" w:sz="4" w:space="0" w:color="auto"/>
              <w:bottom w:val="single" w:sz="4" w:space="0" w:color="auto"/>
              <w:right w:val="single" w:sz="4" w:space="0" w:color="auto"/>
            </w:tcBorders>
            <w:vAlign w:val="center"/>
          </w:tcPr>
          <w:p w14:paraId="24D6F696"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65BEA717"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ΝΠΔΔ εκτός δημόσιου τομέα (πλην ΟΤΑ)</w:t>
            </w:r>
          </w:p>
        </w:tc>
        <w:tc>
          <w:tcPr>
            <w:tcW w:w="992" w:type="dxa"/>
            <w:tcBorders>
              <w:top w:val="nil"/>
              <w:left w:val="nil"/>
              <w:bottom w:val="single" w:sz="4" w:space="0" w:color="auto"/>
              <w:right w:val="single" w:sz="4" w:space="0" w:color="auto"/>
            </w:tcBorders>
            <w:shd w:val="clear" w:color="auto" w:fill="auto"/>
            <w:vAlign w:val="center"/>
          </w:tcPr>
          <w:p w14:paraId="5E1D0BF3" w14:textId="77777777" w:rsidR="007A352A" w:rsidRPr="00093ED9" w:rsidRDefault="007A352A" w:rsidP="006D1B0D">
            <w:pPr>
              <w:spacing w:before="40" w:after="4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4</w:t>
            </w:r>
          </w:p>
        </w:tc>
      </w:tr>
      <w:tr w:rsidR="007A352A" w:rsidRPr="00093ED9" w14:paraId="5057EB61" w14:textId="77777777" w:rsidTr="007A352A">
        <w:trPr>
          <w:trHeight w:val="443"/>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579120D8"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75A5E7BD"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ΝΠΙΔ εκτός δημόσιου τομέα (πλην ΟΤΑ)</w:t>
            </w:r>
          </w:p>
        </w:tc>
        <w:tc>
          <w:tcPr>
            <w:tcW w:w="992" w:type="dxa"/>
            <w:tcBorders>
              <w:top w:val="nil"/>
              <w:left w:val="nil"/>
              <w:bottom w:val="single" w:sz="4" w:space="0" w:color="auto"/>
              <w:right w:val="single" w:sz="4" w:space="0" w:color="auto"/>
            </w:tcBorders>
            <w:shd w:val="clear" w:color="auto" w:fill="auto"/>
            <w:vAlign w:val="center"/>
            <w:hideMark/>
          </w:tcPr>
          <w:p w14:paraId="78B845BA" w14:textId="77777777" w:rsidR="007A352A" w:rsidRPr="00093ED9" w:rsidRDefault="007A352A" w:rsidP="006D1B0D">
            <w:pPr>
              <w:spacing w:before="40" w:after="4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4</w:t>
            </w:r>
          </w:p>
        </w:tc>
      </w:tr>
      <w:tr w:rsidR="007A352A" w:rsidRPr="00093ED9" w14:paraId="4BCF47FB" w14:textId="77777777" w:rsidTr="007A352A">
        <w:trPr>
          <w:trHeight w:val="356"/>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57EDB6FD"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5591DE14" w14:textId="77777777" w:rsidR="007A352A" w:rsidRPr="00093ED9" w:rsidRDefault="007A352A" w:rsidP="006D1B0D">
            <w:pPr>
              <w:spacing w:before="40" w:after="4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ΜΚΟ</w:t>
            </w:r>
          </w:p>
        </w:tc>
        <w:tc>
          <w:tcPr>
            <w:tcW w:w="992" w:type="dxa"/>
            <w:tcBorders>
              <w:top w:val="nil"/>
              <w:left w:val="nil"/>
              <w:bottom w:val="single" w:sz="4" w:space="0" w:color="auto"/>
              <w:right w:val="single" w:sz="4" w:space="0" w:color="auto"/>
            </w:tcBorders>
            <w:shd w:val="clear" w:color="auto" w:fill="auto"/>
            <w:vAlign w:val="center"/>
            <w:hideMark/>
          </w:tcPr>
          <w:p w14:paraId="58017AC2" w14:textId="77777777" w:rsidR="007A352A" w:rsidRPr="00093ED9" w:rsidRDefault="007A352A" w:rsidP="006D1B0D">
            <w:pPr>
              <w:spacing w:before="40" w:after="4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6A094A6A" w14:textId="77777777" w:rsidR="007A352A" w:rsidRPr="00093ED9" w:rsidRDefault="007A352A" w:rsidP="007A352A">
      <w:pPr>
        <w:spacing w:before="120"/>
        <w:rPr>
          <w:rFonts w:asciiTheme="minorHAnsi" w:hAnsiTheme="minorHAnsi" w:cstheme="minorHAnsi"/>
          <w:b/>
          <w:bCs/>
          <w:color w:val="auto"/>
          <w:sz w:val="22"/>
          <w:szCs w:val="22"/>
        </w:rPr>
      </w:pPr>
      <w:r w:rsidRPr="00093ED9">
        <w:rPr>
          <w:rFonts w:asciiTheme="minorHAnsi" w:hAnsiTheme="minorHAnsi" w:cstheme="minorHAnsi"/>
          <w:bCs/>
          <w:color w:val="auto"/>
          <w:sz w:val="22"/>
          <w:szCs w:val="22"/>
        </w:rPr>
        <w:t>Για την απόδοση τιμής στον παράγοντα 1 απαιτείται η πληροφορία του σχετικού πεδίου από την Καρτέλα Δικαιούχου.</w:t>
      </w:r>
    </w:p>
    <w:p w14:paraId="0C202558" w14:textId="47CA523C" w:rsidR="007A352A" w:rsidRPr="00093ED9" w:rsidRDefault="007A352A" w:rsidP="00802046">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«2. ΠΟΣΟΣΤΟ ΔΗΜΟΣΙΟΝ</w:t>
      </w:r>
      <w:r w:rsidR="00E32ACB" w:rsidRPr="00093ED9">
        <w:rPr>
          <w:rFonts w:asciiTheme="minorHAnsi" w:hAnsiTheme="minorHAnsi" w:cstheme="minorHAnsi"/>
          <w:b/>
          <w:bCs/>
          <w:color w:val="0070C0"/>
          <w:sz w:val="22"/>
          <w:szCs w:val="22"/>
        </w:rPr>
        <w:t>Ο</w:t>
      </w:r>
      <w:r w:rsidRPr="00093ED9">
        <w:rPr>
          <w:rFonts w:asciiTheme="minorHAnsi" w:hAnsiTheme="minorHAnsi" w:cstheme="minorHAnsi"/>
          <w:b/>
          <w:bCs/>
          <w:color w:val="0070C0"/>
          <w:sz w:val="22"/>
          <w:szCs w:val="22"/>
        </w:rPr>
        <w:t xml:space="preserve">ΜΙΚΩΝ ΔΙΟΡΘΩΣΕΩΝ ΠΡΑΞΕΩΝ ΤΟΥ ΔΙΚΑΙΟΥΧΟΥ»: </w:t>
      </w:r>
    </w:p>
    <w:tbl>
      <w:tblPr>
        <w:tblW w:w="8237" w:type="dxa"/>
        <w:tblInd w:w="93" w:type="dxa"/>
        <w:tblLook w:val="04A0" w:firstRow="1" w:lastRow="0" w:firstColumn="1" w:lastColumn="0" w:noHBand="0" w:noVBand="1"/>
      </w:tblPr>
      <w:tblGrid>
        <w:gridCol w:w="2567"/>
        <w:gridCol w:w="4678"/>
        <w:gridCol w:w="992"/>
      </w:tblGrid>
      <w:tr w:rsidR="007A352A" w:rsidRPr="00093ED9" w14:paraId="19CB5A49" w14:textId="77777777" w:rsidTr="009305F3">
        <w:trPr>
          <w:trHeight w:val="36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4C6E"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591E46D"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4FE44"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39465B4C" w14:textId="77777777" w:rsidTr="009305F3">
        <w:trPr>
          <w:trHeight w:val="424"/>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3655B"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2. Ποσοστό δημοσιονομικών διορθώσεων πράξεων του Δικαιούχου</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F642ECB"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δημοσιονομικές διορθώσεις  &lt;2%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6420AD"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749F144C" w14:textId="77777777" w:rsidTr="009305F3">
        <w:trPr>
          <w:trHeight w:val="404"/>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B295344"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78" w:type="dxa"/>
            <w:tcBorders>
              <w:top w:val="nil"/>
              <w:left w:val="nil"/>
              <w:bottom w:val="single" w:sz="4" w:space="0" w:color="auto"/>
              <w:right w:val="single" w:sz="4" w:space="0" w:color="auto"/>
            </w:tcBorders>
            <w:shd w:val="clear" w:color="auto" w:fill="auto"/>
            <w:vAlign w:val="center"/>
            <w:hideMark/>
          </w:tcPr>
          <w:p w14:paraId="5B6C3DAE"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δημοσιονομικές διορθώσεις 2 έως 5% </w:t>
            </w:r>
          </w:p>
        </w:tc>
        <w:tc>
          <w:tcPr>
            <w:tcW w:w="992" w:type="dxa"/>
            <w:tcBorders>
              <w:top w:val="nil"/>
              <w:left w:val="nil"/>
              <w:bottom w:val="single" w:sz="4" w:space="0" w:color="auto"/>
              <w:right w:val="single" w:sz="4" w:space="0" w:color="auto"/>
            </w:tcBorders>
            <w:shd w:val="clear" w:color="auto" w:fill="auto"/>
            <w:vAlign w:val="center"/>
            <w:hideMark/>
          </w:tcPr>
          <w:p w14:paraId="62871E37" w14:textId="77777777" w:rsidR="007A352A" w:rsidRPr="00093ED9" w:rsidRDefault="007A352A" w:rsidP="007A352A">
            <w:pPr>
              <w:spacing w:before="60" w:after="6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3</w:t>
            </w:r>
          </w:p>
        </w:tc>
      </w:tr>
      <w:tr w:rsidR="007A352A" w:rsidRPr="00093ED9" w14:paraId="428A3BC6" w14:textId="77777777" w:rsidTr="009305F3">
        <w:trPr>
          <w:trHeight w:val="397"/>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15DA8C2B"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78" w:type="dxa"/>
            <w:tcBorders>
              <w:top w:val="nil"/>
              <w:left w:val="nil"/>
              <w:bottom w:val="single" w:sz="4" w:space="0" w:color="auto"/>
              <w:right w:val="single" w:sz="4" w:space="0" w:color="auto"/>
            </w:tcBorders>
            <w:shd w:val="clear" w:color="auto" w:fill="auto"/>
            <w:vAlign w:val="center"/>
            <w:hideMark/>
          </w:tcPr>
          <w:p w14:paraId="7C3FF81A"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δημοσιονομικές διορθώσεις  &gt;5%</w:t>
            </w:r>
          </w:p>
        </w:tc>
        <w:tc>
          <w:tcPr>
            <w:tcW w:w="992" w:type="dxa"/>
            <w:tcBorders>
              <w:top w:val="nil"/>
              <w:left w:val="nil"/>
              <w:bottom w:val="single" w:sz="4" w:space="0" w:color="auto"/>
              <w:right w:val="single" w:sz="4" w:space="0" w:color="auto"/>
            </w:tcBorders>
            <w:shd w:val="clear" w:color="auto" w:fill="auto"/>
            <w:vAlign w:val="center"/>
            <w:hideMark/>
          </w:tcPr>
          <w:p w14:paraId="3D1DFD46" w14:textId="77777777" w:rsidR="007A352A" w:rsidRPr="00093ED9" w:rsidRDefault="007A352A" w:rsidP="007A352A">
            <w:pPr>
              <w:spacing w:before="60" w:after="6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5</w:t>
            </w:r>
          </w:p>
        </w:tc>
      </w:tr>
    </w:tbl>
    <w:p w14:paraId="4C23F07F" w14:textId="77777777" w:rsidR="007A352A" w:rsidRPr="00093ED9" w:rsidRDefault="007A352A" w:rsidP="007A352A">
      <w:pPr>
        <w:spacing w:before="240" w:after="6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Για την απόδοση τιμής στον παράγοντα 2 λαμβάνονται υπόψη:</w:t>
      </w:r>
    </w:p>
    <w:p w14:paraId="19CE229D" w14:textId="42E72DB5" w:rsidR="007A352A" w:rsidRPr="00093ED9" w:rsidRDefault="006A3369" w:rsidP="00802046">
      <w:pPr>
        <w:spacing w:before="60" w:after="60"/>
        <w:ind w:left="284" w:hanging="284"/>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Α. </w:t>
      </w:r>
      <w:r w:rsidR="009305F3" w:rsidRPr="00093ED9">
        <w:rPr>
          <w:rFonts w:asciiTheme="minorHAnsi" w:hAnsiTheme="minorHAnsi" w:cstheme="minorHAnsi"/>
          <w:bCs/>
          <w:color w:val="auto"/>
          <w:sz w:val="22"/>
          <w:szCs w:val="22"/>
        </w:rPr>
        <w:tab/>
      </w:r>
      <w:r w:rsidR="007A352A" w:rsidRPr="00093ED9">
        <w:rPr>
          <w:rFonts w:asciiTheme="minorHAnsi" w:hAnsiTheme="minorHAnsi" w:cstheme="minorHAnsi"/>
          <w:bCs/>
          <w:color w:val="auto"/>
          <w:sz w:val="22"/>
          <w:szCs w:val="22"/>
        </w:rPr>
        <w:t xml:space="preserve">το συνολικό </w:t>
      </w:r>
      <w:r w:rsidR="00A046BC" w:rsidRPr="00093ED9">
        <w:rPr>
          <w:rFonts w:asciiTheme="minorHAnsi" w:hAnsiTheme="minorHAnsi" w:cstheme="minorHAnsi"/>
          <w:bCs/>
          <w:color w:val="auto"/>
          <w:sz w:val="22"/>
          <w:szCs w:val="22"/>
        </w:rPr>
        <w:t>ύψος των δαπανών σε αποδεκτό διαχείρισης</w:t>
      </w:r>
      <w:r w:rsidR="007A352A" w:rsidRPr="00093ED9">
        <w:rPr>
          <w:rFonts w:asciiTheme="minorHAnsi" w:hAnsiTheme="minorHAnsi" w:cstheme="minorHAnsi"/>
          <w:bCs/>
          <w:color w:val="auto"/>
          <w:sz w:val="22"/>
          <w:szCs w:val="22"/>
        </w:rPr>
        <w:t xml:space="preserve"> </w:t>
      </w:r>
      <w:r w:rsidR="00A046BC" w:rsidRPr="00093ED9">
        <w:rPr>
          <w:rFonts w:asciiTheme="minorHAnsi" w:hAnsiTheme="minorHAnsi" w:cstheme="minorHAnsi"/>
          <w:bCs/>
          <w:color w:val="auto"/>
          <w:sz w:val="22"/>
          <w:szCs w:val="22"/>
        </w:rPr>
        <w:t xml:space="preserve">για τις </w:t>
      </w:r>
      <w:r w:rsidR="007A352A" w:rsidRPr="00093ED9">
        <w:rPr>
          <w:rFonts w:asciiTheme="minorHAnsi" w:hAnsiTheme="minorHAnsi" w:cstheme="minorHAnsi"/>
          <w:bCs/>
          <w:color w:val="auto"/>
          <w:sz w:val="22"/>
          <w:szCs w:val="22"/>
        </w:rPr>
        <w:t>πράξε</w:t>
      </w:r>
      <w:r w:rsidR="00A046BC" w:rsidRPr="00093ED9">
        <w:rPr>
          <w:rFonts w:asciiTheme="minorHAnsi" w:hAnsiTheme="minorHAnsi" w:cstheme="minorHAnsi"/>
          <w:bCs/>
          <w:color w:val="auto"/>
          <w:sz w:val="22"/>
          <w:szCs w:val="22"/>
        </w:rPr>
        <w:t>ις</w:t>
      </w:r>
      <w:r w:rsidR="007A352A" w:rsidRPr="00093ED9">
        <w:rPr>
          <w:rFonts w:asciiTheme="minorHAnsi" w:hAnsiTheme="minorHAnsi" w:cstheme="minorHAnsi"/>
          <w:bCs/>
          <w:color w:val="auto"/>
          <w:sz w:val="22"/>
          <w:szCs w:val="22"/>
        </w:rPr>
        <w:t xml:space="preserve"> που έχει υλοποιήσει/</w:t>
      </w:r>
      <w:r w:rsidRPr="00093ED9">
        <w:rPr>
          <w:rFonts w:asciiTheme="minorHAnsi" w:hAnsiTheme="minorHAnsi" w:cstheme="minorHAnsi"/>
          <w:bCs/>
          <w:color w:val="auto"/>
          <w:sz w:val="22"/>
          <w:szCs w:val="22"/>
        </w:rPr>
        <w:t xml:space="preserve"> </w:t>
      </w:r>
      <w:r w:rsidR="007A352A" w:rsidRPr="00093ED9">
        <w:rPr>
          <w:rFonts w:asciiTheme="minorHAnsi" w:hAnsiTheme="minorHAnsi" w:cstheme="minorHAnsi"/>
          <w:bCs/>
          <w:color w:val="auto"/>
          <w:sz w:val="22"/>
          <w:szCs w:val="22"/>
        </w:rPr>
        <w:t xml:space="preserve">υλοποιεί ο δικαιούχος στο πλαίσιο των προγραμματικών περιόδων 2014-2020 και 2021-2027 </w:t>
      </w:r>
    </w:p>
    <w:p w14:paraId="141298C9" w14:textId="39DE74FC" w:rsidR="007A352A" w:rsidRPr="00093ED9" w:rsidRDefault="007A352A" w:rsidP="00802046">
      <w:pPr>
        <w:spacing w:before="60" w:after="60"/>
        <w:ind w:left="284" w:hanging="284"/>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Β. </w:t>
      </w:r>
      <w:r w:rsidR="00251A9A" w:rsidRPr="00093ED9">
        <w:rPr>
          <w:rFonts w:asciiTheme="minorHAnsi" w:hAnsiTheme="minorHAnsi" w:cstheme="minorHAnsi"/>
          <w:bCs/>
          <w:color w:val="auto"/>
          <w:sz w:val="22"/>
          <w:szCs w:val="22"/>
        </w:rPr>
        <w:tab/>
      </w:r>
      <w:r w:rsidRPr="00093ED9">
        <w:rPr>
          <w:rFonts w:asciiTheme="minorHAnsi" w:hAnsiTheme="minorHAnsi" w:cstheme="minorHAnsi"/>
          <w:bCs/>
          <w:color w:val="auto"/>
          <w:sz w:val="22"/>
          <w:szCs w:val="22"/>
        </w:rPr>
        <w:t xml:space="preserve">το άθροισμα όλων των δημοσιονομικών διορθώσεων στις πράξεις </w:t>
      </w:r>
      <w:r w:rsidR="00A0530D" w:rsidRPr="00093ED9">
        <w:rPr>
          <w:rFonts w:asciiTheme="minorHAnsi" w:hAnsiTheme="minorHAnsi" w:cstheme="minorHAnsi"/>
          <w:bCs/>
          <w:color w:val="auto"/>
          <w:sz w:val="22"/>
          <w:szCs w:val="22"/>
        </w:rPr>
        <w:t xml:space="preserve">που </w:t>
      </w:r>
      <w:r w:rsidRPr="00093ED9">
        <w:rPr>
          <w:rFonts w:asciiTheme="minorHAnsi" w:hAnsiTheme="minorHAnsi" w:cstheme="minorHAnsi"/>
          <w:bCs/>
          <w:color w:val="auto"/>
          <w:sz w:val="22"/>
          <w:szCs w:val="22"/>
        </w:rPr>
        <w:t>έχει υλοποιήσει/υλοποιεί ο δικαιούχος στο πλαίσιο των προγραμματικών περιόδων 2014-2020 και 2021-2027, όπως αυτές καταγράφονται στα Δελτία Καταχώρ</w:t>
      </w:r>
      <w:r w:rsidR="00321D46" w:rsidRPr="00093ED9">
        <w:rPr>
          <w:rFonts w:asciiTheme="minorHAnsi" w:hAnsiTheme="minorHAnsi" w:cstheme="minorHAnsi"/>
          <w:bCs/>
          <w:color w:val="auto"/>
          <w:sz w:val="22"/>
          <w:szCs w:val="22"/>
        </w:rPr>
        <w:t>η</w:t>
      </w:r>
      <w:r w:rsidRPr="00093ED9">
        <w:rPr>
          <w:rFonts w:asciiTheme="minorHAnsi" w:hAnsiTheme="minorHAnsi" w:cstheme="minorHAnsi"/>
          <w:bCs/>
          <w:color w:val="auto"/>
          <w:sz w:val="22"/>
          <w:szCs w:val="22"/>
        </w:rPr>
        <w:t>σης Διορθώσεων</w:t>
      </w:r>
      <w:r w:rsidR="006A3369" w:rsidRPr="00093ED9">
        <w:rPr>
          <w:rFonts w:asciiTheme="minorHAnsi" w:hAnsiTheme="minorHAnsi" w:cstheme="minorHAnsi"/>
          <w:bCs/>
          <w:color w:val="auto"/>
          <w:sz w:val="22"/>
          <w:szCs w:val="22"/>
        </w:rPr>
        <w:t xml:space="preserve"> (ΔΚΔ)</w:t>
      </w:r>
      <w:r w:rsidR="00246A05" w:rsidRPr="00093ED9">
        <w:rPr>
          <w:rFonts w:asciiTheme="minorHAnsi" w:hAnsiTheme="minorHAnsi" w:cstheme="minorHAnsi"/>
          <w:bCs/>
          <w:color w:val="auto"/>
          <w:sz w:val="22"/>
          <w:szCs w:val="22"/>
        </w:rPr>
        <w:t xml:space="preserve"> </w:t>
      </w:r>
      <w:r w:rsidR="006A3369" w:rsidRPr="00093ED9">
        <w:rPr>
          <w:rFonts w:asciiTheme="minorHAnsi" w:hAnsiTheme="minorHAnsi" w:cstheme="minorHAnsi"/>
          <w:bCs/>
          <w:color w:val="auto"/>
          <w:sz w:val="22"/>
          <w:szCs w:val="22"/>
        </w:rPr>
        <w:t xml:space="preserve">σε συνέχεια παρατυπιών </w:t>
      </w:r>
    </w:p>
    <w:p w14:paraId="3A7A727F" w14:textId="77777777" w:rsidR="007A352A" w:rsidRPr="00093ED9" w:rsidRDefault="007A352A" w:rsidP="007A352A">
      <w:pPr>
        <w:spacing w:before="120" w:after="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Ο αυτόματος υπολογισμός του % ποσοστού είναι: [Β/Α]*100%.</w:t>
      </w:r>
    </w:p>
    <w:p w14:paraId="068755B8" w14:textId="2D120C87" w:rsidR="007A352A" w:rsidRPr="00093ED9" w:rsidRDefault="003E5BC8" w:rsidP="00802046">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«3. Ε</w:t>
      </w:r>
      <w:r w:rsidR="007A352A" w:rsidRPr="00093ED9">
        <w:rPr>
          <w:rFonts w:asciiTheme="minorHAnsi" w:hAnsiTheme="minorHAnsi" w:cstheme="minorHAnsi"/>
          <w:b/>
          <w:bCs/>
          <w:color w:val="0070C0"/>
          <w:sz w:val="22"/>
          <w:szCs w:val="22"/>
        </w:rPr>
        <w:t xml:space="preserve">ΧΕΙ ΔΙΕΝΕΡΓΗΘΕΙ ΕΠΙΤΟΠΙΑ ΕΠΑΛΗΘΕΥΣΗ/ ΕΛΕΓΧΟΣ ΣΤΟΝ ΔΙΚΑΙΟΥΧΟ»: </w:t>
      </w:r>
    </w:p>
    <w:tbl>
      <w:tblPr>
        <w:tblW w:w="8237" w:type="dxa"/>
        <w:tblInd w:w="93" w:type="dxa"/>
        <w:tblLook w:val="04A0" w:firstRow="1" w:lastRow="0" w:firstColumn="1" w:lastColumn="0" w:noHBand="0" w:noVBand="1"/>
      </w:tblPr>
      <w:tblGrid>
        <w:gridCol w:w="2709"/>
        <w:gridCol w:w="4536"/>
        <w:gridCol w:w="992"/>
      </w:tblGrid>
      <w:tr w:rsidR="007A352A" w:rsidRPr="00093ED9" w14:paraId="2E4849C5" w14:textId="77777777" w:rsidTr="009305F3">
        <w:trPr>
          <w:trHeight w:val="364"/>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036AF"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A6E8BF2"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FBC1D8"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40532E85" w14:textId="77777777" w:rsidTr="009305F3">
        <w:trPr>
          <w:trHeight w:val="412"/>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2DD4A"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3. Έχει διενεργηθεί επιτόπια επαλήθευση/ έλεγχος στον δικαιούχο;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E3027BD"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Ναι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715EEB"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305984FB" w14:textId="77777777" w:rsidTr="009305F3">
        <w:trPr>
          <w:trHeight w:val="365"/>
        </w:trPr>
        <w:tc>
          <w:tcPr>
            <w:tcW w:w="2709" w:type="dxa"/>
            <w:vMerge/>
            <w:tcBorders>
              <w:top w:val="single" w:sz="4" w:space="0" w:color="auto"/>
              <w:left w:val="single" w:sz="4" w:space="0" w:color="auto"/>
              <w:bottom w:val="single" w:sz="4" w:space="0" w:color="auto"/>
              <w:right w:val="single" w:sz="4" w:space="0" w:color="auto"/>
            </w:tcBorders>
            <w:vAlign w:val="center"/>
            <w:hideMark/>
          </w:tcPr>
          <w:p w14:paraId="522C734A"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hideMark/>
          </w:tcPr>
          <w:p w14:paraId="0E4FC8F5"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Όχι</w:t>
            </w:r>
          </w:p>
        </w:tc>
        <w:tc>
          <w:tcPr>
            <w:tcW w:w="992" w:type="dxa"/>
            <w:tcBorders>
              <w:top w:val="nil"/>
              <w:left w:val="nil"/>
              <w:bottom w:val="single" w:sz="4" w:space="0" w:color="auto"/>
              <w:right w:val="single" w:sz="4" w:space="0" w:color="auto"/>
            </w:tcBorders>
            <w:shd w:val="clear" w:color="auto" w:fill="auto"/>
            <w:vAlign w:val="center"/>
            <w:hideMark/>
          </w:tcPr>
          <w:p w14:paraId="25DD2823" w14:textId="493367FB" w:rsidR="007A352A" w:rsidRPr="00093ED9" w:rsidRDefault="00093ED9" w:rsidP="007A352A">
            <w:pPr>
              <w:spacing w:before="60" w:after="60" w:line="24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10</w:t>
            </w:r>
          </w:p>
        </w:tc>
      </w:tr>
    </w:tbl>
    <w:p w14:paraId="754F68D9" w14:textId="28776B30" w:rsidR="007A352A" w:rsidRPr="00093ED9" w:rsidRDefault="007A352A" w:rsidP="007A352A">
      <w:pPr>
        <w:spacing w:before="240" w:after="6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3 αξιοποιείται η πληροφορία των καταχωρημένων στο ΟΠΣ, επιτόπιων επαληθεύσεων και των ελέγχων που έχουν διενεργηθεί στον δικαιούχο, στο πλαίσιο των προγραμματικών περιόδων 2014-2020 και 2021-2027. </w:t>
      </w:r>
    </w:p>
    <w:p w14:paraId="7C0833C7" w14:textId="07564186" w:rsidR="007A352A" w:rsidRPr="00093ED9" w:rsidRDefault="007A352A" w:rsidP="00802046">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lastRenderedPageBreak/>
        <w:t xml:space="preserve">ΠΑΡΑΓΟΝΤΑΣ ΚΙΝΔΥΝΟΥ «4. ΠΟΛΛΑΠΛΟI ΔΙΚΑΙΟYΧΟΙ»: </w:t>
      </w:r>
    </w:p>
    <w:tbl>
      <w:tblPr>
        <w:tblW w:w="8237" w:type="dxa"/>
        <w:tblInd w:w="93" w:type="dxa"/>
        <w:tblLook w:val="04A0" w:firstRow="1" w:lastRow="0" w:firstColumn="1" w:lastColumn="0" w:noHBand="0" w:noVBand="1"/>
      </w:tblPr>
      <w:tblGrid>
        <w:gridCol w:w="2596"/>
        <w:gridCol w:w="4649"/>
        <w:gridCol w:w="992"/>
      </w:tblGrid>
      <w:tr w:rsidR="007A352A" w:rsidRPr="00093ED9" w14:paraId="6E06D263" w14:textId="77777777" w:rsidTr="003E2DC1">
        <w:trPr>
          <w:trHeight w:val="364"/>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49C2"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4F958A0B"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D976C"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4DDE6FE8" w14:textId="77777777" w:rsidTr="00097236">
        <w:trPr>
          <w:trHeight w:val="412"/>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21D19"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4.</w:t>
            </w:r>
            <w:r w:rsidRPr="00093ED9">
              <w:rPr>
                <w:rFonts w:asciiTheme="minorHAnsi" w:hAnsiTheme="minorHAnsi" w:cstheme="minorHAnsi"/>
                <w:sz w:val="22"/>
                <w:szCs w:val="22"/>
              </w:rPr>
              <w:t xml:space="preserve"> </w:t>
            </w:r>
            <w:r w:rsidRPr="00093ED9">
              <w:rPr>
                <w:rFonts w:asciiTheme="minorHAnsi" w:hAnsiTheme="minorHAnsi" w:cstheme="minorHAnsi"/>
                <w:color w:val="000000"/>
                <w:sz w:val="22"/>
                <w:szCs w:val="22"/>
              </w:rPr>
              <w:t>Πολλαπλοί δικαιούχοι</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2FE308BF"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1 δικαιούχος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D357DC"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08F0E466" w14:textId="77777777" w:rsidTr="00097236">
        <w:trPr>
          <w:trHeight w:val="404"/>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69780114"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hideMark/>
          </w:tcPr>
          <w:p w14:paraId="3BCE4863"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2 έως 3 δικαιούχοι</w:t>
            </w:r>
          </w:p>
        </w:tc>
        <w:tc>
          <w:tcPr>
            <w:tcW w:w="992" w:type="dxa"/>
            <w:tcBorders>
              <w:top w:val="nil"/>
              <w:left w:val="nil"/>
              <w:bottom w:val="single" w:sz="4" w:space="0" w:color="auto"/>
              <w:right w:val="single" w:sz="4" w:space="0" w:color="auto"/>
            </w:tcBorders>
            <w:shd w:val="clear" w:color="auto" w:fill="auto"/>
            <w:vAlign w:val="center"/>
            <w:hideMark/>
          </w:tcPr>
          <w:p w14:paraId="73BBDBEC" w14:textId="77777777" w:rsidR="007A352A" w:rsidRPr="00093ED9" w:rsidRDefault="007A352A" w:rsidP="007A352A">
            <w:pPr>
              <w:spacing w:before="60" w:after="6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3</w:t>
            </w:r>
          </w:p>
        </w:tc>
      </w:tr>
      <w:tr w:rsidR="007A352A" w:rsidRPr="00093ED9" w14:paraId="0206B6C7" w14:textId="77777777" w:rsidTr="00097236">
        <w:trPr>
          <w:trHeight w:val="397"/>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1C76D3AE"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hideMark/>
          </w:tcPr>
          <w:p w14:paraId="15A37DA6"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&gt;3 δικαιούχοι</w:t>
            </w:r>
          </w:p>
        </w:tc>
        <w:tc>
          <w:tcPr>
            <w:tcW w:w="992" w:type="dxa"/>
            <w:tcBorders>
              <w:top w:val="nil"/>
              <w:left w:val="nil"/>
              <w:bottom w:val="single" w:sz="4" w:space="0" w:color="auto"/>
              <w:right w:val="single" w:sz="4" w:space="0" w:color="auto"/>
            </w:tcBorders>
            <w:shd w:val="clear" w:color="auto" w:fill="auto"/>
            <w:vAlign w:val="center"/>
            <w:hideMark/>
          </w:tcPr>
          <w:p w14:paraId="3C180F10" w14:textId="77777777" w:rsidR="007A352A" w:rsidRPr="00093ED9" w:rsidRDefault="007A352A" w:rsidP="007A352A">
            <w:pPr>
              <w:spacing w:before="60" w:after="60" w:line="240" w:lineRule="auto"/>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lang w:val="en-US"/>
              </w:rPr>
              <w:t>5</w:t>
            </w:r>
          </w:p>
        </w:tc>
      </w:tr>
    </w:tbl>
    <w:p w14:paraId="569E9B3A" w14:textId="48158EA7" w:rsidR="006D1B0D"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4 απαιτείται η πληροφορία του πεδίου Β.1: «Στοιχεία </w:t>
      </w:r>
      <w:r w:rsidR="000361EB" w:rsidRPr="00093ED9">
        <w:rPr>
          <w:rFonts w:asciiTheme="minorHAnsi" w:hAnsiTheme="minorHAnsi" w:cstheme="minorHAnsi"/>
          <w:bCs/>
          <w:color w:val="auto"/>
          <w:sz w:val="22"/>
          <w:szCs w:val="22"/>
        </w:rPr>
        <w:t>δ</w:t>
      </w:r>
      <w:r w:rsidRPr="00093ED9">
        <w:rPr>
          <w:rFonts w:asciiTheme="minorHAnsi" w:hAnsiTheme="minorHAnsi" w:cstheme="minorHAnsi"/>
          <w:bCs/>
          <w:color w:val="auto"/>
          <w:sz w:val="22"/>
          <w:szCs w:val="22"/>
        </w:rPr>
        <w:t>ικαιούχου/ων - εμπλεκομένων φορέων»)</w:t>
      </w:r>
      <w:r w:rsidR="006A3369"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 xml:space="preserve">στο Τμήμα Β του </w:t>
      </w:r>
      <w:r w:rsidR="009305F3" w:rsidRPr="00093ED9">
        <w:rPr>
          <w:rFonts w:asciiTheme="minorHAnsi" w:hAnsiTheme="minorHAnsi" w:cstheme="minorHAnsi"/>
          <w:bCs/>
          <w:color w:val="auto"/>
          <w:sz w:val="22"/>
          <w:szCs w:val="22"/>
        </w:rPr>
        <w:t>ΤΔΠ</w:t>
      </w:r>
      <w:r w:rsidRPr="00093ED9">
        <w:rPr>
          <w:rFonts w:asciiTheme="minorHAnsi" w:hAnsiTheme="minorHAnsi" w:cstheme="minorHAnsi"/>
          <w:bCs/>
          <w:color w:val="auto"/>
          <w:sz w:val="22"/>
          <w:szCs w:val="22"/>
        </w:rPr>
        <w:t xml:space="preserve"> που είναι σε ισχύ.</w:t>
      </w:r>
    </w:p>
    <w:p w14:paraId="2AA6B2DD" w14:textId="77777777" w:rsidR="00802046" w:rsidRPr="00093ED9" w:rsidRDefault="00802046">
      <w:pPr>
        <w:spacing w:line="240" w:lineRule="auto"/>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br w:type="page"/>
      </w:r>
    </w:p>
    <w:p w14:paraId="64EB8304" w14:textId="248F5B1A" w:rsidR="007A352A" w:rsidRPr="00093ED9" w:rsidRDefault="007A352A" w:rsidP="00802046">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lastRenderedPageBreak/>
        <w:t xml:space="preserve">ΠΑΡΑΓΟΝΤΑΣ ΚΙΝΔΥΝΟΥ «5. ΣΥΜΜΟΡΦΩΣΗ ΔΙΚΑΙΟΥΧΟΥ ΜΕ ΥΠΟΧΡΕΩΣΕΙΣ ΠΡΟΣ ΔΑ/ΕΦ»: </w:t>
      </w:r>
    </w:p>
    <w:tbl>
      <w:tblPr>
        <w:tblW w:w="8237" w:type="dxa"/>
        <w:tblInd w:w="93" w:type="dxa"/>
        <w:tblLook w:val="04A0" w:firstRow="1" w:lastRow="0" w:firstColumn="1" w:lastColumn="0" w:noHBand="0" w:noVBand="1"/>
      </w:tblPr>
      <w:tblGrid>
        <w:gridCol w:w="2596"/>
        <w:gridCol w:w="4649"/>
        <w:gridCol w:w="992"/>
      </w:tblGrid>
      <w:tr w:rsidR="007A352A" w:rsidRPr="00093ED9" w14:paraId="3B5ECB28" w14:textId="77777777" w:rsidTr="007136F8">
        <w:trPr>
          <w:trHeight w:val="364"/>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17A1"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49AD59E6"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EA14D"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4BAA66DF" w14:textId="77777777" w:rsidTr="003E2DC1">
        <w:trPr>
          <w:trHeight w:val="412"/>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4A29C" w14:textId="05D7ACEE"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5. Συμμόρφωση Δικαιούχου με υποχρεώσεις προς ΔΑ/ΕΦ</w:t>
            </w:r>
          </w:p>
        </w:tc>
        <w:tc>
          <w:tcPr>
            <w:tcW w:w="4649" w:type="dxa"/>
            <w:tcBorders>
              <w:top w:val="single" w:sz="4" w:space="0" w:color="auto"/>
              <w:left w:val="nil"/>
              <w:bottom w:val="single" w:sz="4" w:space="0" w:color="auto"/>
              <w:right w:val="single" w:sz="4" w:space="0" w:color="auto"/>
            </w:tcBorders>
            <w:shd w:val="clear" w:color="auto" w:fill="auto"/>
            <w:vAlign w:val="center"/>
          </w:tcPr>
          <w:p w14:paraId="4CFF15C9"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0F3950F"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p>
        </w:tc>
      </w:tr>
      <w:tr w:rsidR="007A352A" w:rsidRPr="00093ED9" w14:paraId="306EDC12" w14:textId="77777777" w:rsidTr="00AE6C5A">
        <w:trPr>
          <w:trHeight w:val="395"/>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63394DC1"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tcPr>
          <w:p w14:paraId="2868CFAA"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7F36B79"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p>
        </w:tc>
      </w:tr>
    </w:tbl>
    <w:p w14:paraId="27FD7396" w14:textId="072D1F75" w:rsidR="007A352A" w:rsidRPr="00093ED9" w:rsidRDefault="007A352A" w:rsidP="007A352A">
      <w:pPr>
        <w:spacing w:before="120"/>
        <w:rPr>
          <w:rFonts w:asciiTheme="minorHAnsi" w:hAnsiTheme="minorHAnsi" w:cstheme="minorHAnsi"/>
          <w:b/>
          <w:bCs/>
          <w:color w:val="auto"/>
          <w:sz w:val="22"/>
          <w:szCs w:val="22"/>
        </w:rPr>
      </w:pPr>
      <w:r w:rsidRPr="00093ED9">
        <w:rPr>
          <w:rFonts w:asciiTheme="minorHAnsi" w:hAnsiTheme="minorHAnsi" w:cstheme="minorHAnsi"/>
          <w:bCs/>
          <w:color w:val="auto"/>
          <w:sz w:val="22"/>
          <w:szCs w:val="22"/>
        </w:rPr>
        <w:t>Η απόδοση τιμών και βαθμών και η ενεργοποίηση του παράγοντα θα γίνει μετά από τις 2 πρ</w:t>
      </w:r>
      <w:r w:rsidR="000C2992" w:rsidRPr="00093ED9">
        <w:rPr>
          <w:rFonts w:asciiTheme="minorHAnsi" w:hAnsiTheme="minorHAnsi" w:cstheme="minorHAnsi"/>
          <w:bCs/>
          <w:color w:val="auto"/>
          <w:sz w:val="22"/>
          <w:szCs w:val="22"/>
        </w:rPr>
        <w:t>ώτες λογιστικές χρήσεις της προγραμματικής περιόδου</w:t>
      </w:r>
      <w:r w:rsidRPr="00093ED9">
        <w:rPr>
          <w:rFonts w:asciiTheme="minorHAnsi" w:hAnsiTheme="minorHAnsi" w:cstheme="minorHAnsi"/>
          <w:bCs/>
          <w:color w:val="auto"/>
          <w:sz w:val="22"/>
          <w:szCs w:val="22"/>
        </w:rPr>
        <w:t xml:space="preserve"> 21-27. </w:t>
      </w:r>
    </w:p>
    <w:p w14:paraId="16D4CD52" w14:textId="367889B7" w:rsidR="00B84BC8" w:rsidRPr="00093ED9" w:rsidRDefault="00B84BC8" w:rsidP="00B84BC8">
      <w:pPr>
        <w:spacing w:before="24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 xml:space="preserve">ΠΑΡΑΓΟΝΤΑΣ ΚΙΝΔΥΝΟΥ «6. </w:t>
      </w:r>
      <w:r w:rsidR="006C105F" w:rsidRPr="00093ED9">
        <w:rPr>
          <w:rFonts w:asciiTheme="minorHAnsi" w:hAnsiTheme="minorHAnsi" w:cstheme="minorHAnsi"/>
          <w:b/>
          <w:bCs/>
          <w:color w:val="0070C0"/>
          <w:sz w:val="22"/>
          <w:szCs w:val="22"/>
        </w:rPr>
        <w:t xml:space="preserve">Ο ΔΙΚΑΙΟΥΧΟΣ ΥΛΟΠΟΙΕΙ ΚΑΙ ΠΡΑΞΕΙΣ ΠΟΥ ΧΡΗΜΑΤΟΔΟΤΟΥΝΤΑΙ ΑΠΟ </w:t>
      </w:r>
      <w:r w:rsidR="00F540F9" w:rsidRPr="00093ED9">
        <w:rPr>
          <w:rFonts w:asciiTheme="minorHAnsi" w:hAnsiTheme="minorHAnsi" w:cstheme="minorHAnsi"/>
          <w:b/>
          <w:bCs/>
          <w:color w:val="0070C0"/>
          <w:sz w:val="22"/>
          <w:szCs w:val="22"/>
        </w:rPr>
        <w:t>ΑΛΛΑ ΤΑΜΕΙΑ/</w:t>
      </w:r>
      <w:r w:rsidR="006C105F" w:rsidRPr="00093ED9">
        <w:rPr>
          <w:rFonts w:asciiTheme="minorHAnsi" w:hAnsiTheme="minorHAnsi" w:cstheme="minorHAnsi"/>
          <w:b/>
          <w:bCs/>
          <w:color w:val="0070C0"/>
          <w:sz w:val="22"/>
          <w:szCs w:val="22"/>
        </w:rPr>
        <w:t>ΧΡΗΜΑΤΟΔΟΤ</w:t>
      </w:r>
      <w:r w:rsidR="000A4E67" w:rsidRPr="00093ED9">
        <w:rPr>
          <w:rFonts w:asciiTheme="minorHAnsi" w:hAnsiTheme="minorHAnsi" w:cstheme="minorHAnsi"/>
          <w:b/>
          <w:bCs/>
          <w:color w:val="0070C0"/>
          <w:sz w:val="22"/>
          <w:szCs w:val="22"/>
        </w:rPr>
        <w:t>ΙΚΟΥΣ ΜΗΧΑΝΙΣΜΟΥΣ</w:t>
      </w:r>
      <w:r w:rsidRPr="00093ED9">
        <w:rPr>
          <w:rFonts w:asciiTheme="minorHAnsi" w:hAnsiTheme="minorHAnsi" w:cstheme="minorHAnsi"/>
          <w:b/>
          <w:bCs/>
          <w:color w:val="0070C0"/>
          <w:sz w:val="22"/>
          <w:szCs w:val="22"/>
        </w:rPr>
        <w:t xml:space="preserve">»: </w:t>
      </w:r>
    </w:p>
    <w:tbl>
      <w:tblPr>
        <w:tblW w:w="8237" w:type="dxa"/>
        <w:tblInd w:w="93" w:type="dxa"/>
        <w:tblLook w:val="04A0" w:firstRow="1" w:lastRow="0" w:firstColumn="1" w:lastColumn="0" w:noHBand="0" w:noVBand="1"/>
      </w:tblPr>
      <w:tblGrid>
        <w:gridCol w:w="3417"/>
        <w:gridCol w:w="3828"/>
        <w:gridCol w:w="992"/>
      </w:tblGrid>
      <w:tr w:rsidR="00B84BC8" w:rsidRPr="00093ED9" w14:paraId="2A1F097E" w14:textId="77777777" w:rsidTr="006A3369">
        <w:trPr>
          <w:trHeight w:val="364"/>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81A7" w14:textId="77777777" w:rsidR="00B84BC8" w:rsidRPr="00093ED9" w:rsidRDefault="00B84BC8" w:rsidP="001A037E">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5DBCCB8" w14:textId="77777777" w:rsidR="00B84BC8" w:rsidRPr="00093ED9" w:rsidRDefault="00B84BC8" w:rsidP="001A037E">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97BCB" w14:textId="77777777" w:rsidR="00B84BC8" w:rsidRPr="00093ED9" w:rsidRDefault="00B84BC8" w:rsidP="001A037E">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B6858" w:rsidRPr="00093ED9" w14:paraId="25A5AF84" w14:textId="77777777" w:rsidTr="006B0E55">
        <w:trPr>
          <w:trHeight w:val="49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BEC3C" w14:textId="6B01F7ED" w:rsidR="007B6858" w:rsidRPr="00093ED9" w:rsidRDefault="007B6858" w:rsidP="007B6858">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6. Ο δικαιούχος υλοποιεί και πράξεις που χρηματοδοτούνται από άλλα ταμεία/χρηματοδοτικούς μηχανισμούς;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627BE2" w14:textId="1CE2EEAA" w:rsidR="007B6858" w:rsidRPr="00093ED9" w:rsidRDefault="00446142" w:rsidP="00446142">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Όχι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376EE1" w14:textId="77777777" w:rsidR="007B6858" w:rsidRPr="00093ED9" w:rsidRDefault="007B6858" w:rsidP="007B6858">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B6858" w:rsidRPr="00093ED9" w14:paraId="5F64F233" w14:textId="77777777" w:rsidTr="009305F3">
        <w:trPr>
          <w:trHeight w:val="571"/>
        </w:trPr>
        <w:tc>
          <w:tcPr>
            <w:tcW w:w="3417" w:type="dxa"/>
            <w:vMerge/>
            <w:tcBorders>
              <w:top w:val="single" w:sz="4" w:space="0" w:color="auto"/>
              <w:left w:val="single" w:sz="4" w:space="0" w:color="auto"/>
              <w:bottom w:val="single" w:sz="4" w:space="0" w:color="auto"/>
              <w:right w:val="single" w:sz="4" w:space="0" w:color="auto"/>
            </w:tcBorders>
            <w:vAlign w:val="center"/>
            <w:hideMark/>
          </w:tcPr>
          <w:p w14:paraId="604B2581" w14:textId="77777777" w:rsidR="007B6858" w:rsidRPr="00093ED9" w:rsidRDefault="007B6858" w:rsidP="007B6858">
            <w:pPr>
              <w:spacing w:before="60" w:after="60" w:line="240" w:lineRule="auto"/>
              <w:jc w:val="left"/>
              <w:rPr>
                <w:rFonts w:asciiTheme="minorHAnsi" w:hAnsiTheme="minorHAnsi" w:cstheme="minorHAnsi"/>
                <w:color w:val="000000"/>
                <w:sz w:val="22"/>
                <w:szCs w:val="22"/>
              </w:rPr>
            </w:pPr>
          </w:p>
        </w:tc>
        <w:tc>
          <w:tcPr>
            <w:tcW w:w="3828" w:type="dxa"/>
            <w:tcBorders>
              <w:top w:val="nil"/>
              <w:left w:val="nil"/>
              <w:bottom w:val="single" w:sz="4" w:space="0" w:color="auto"/>
              <w:right w:val="single" w:sz="4" w:space="0" w:color="auto"/>
            </w:tcBorders>
            <w:shd w:val="clear" w:color="auto" w:fill="auto"/>
            <w:vAlign w:val="center"/>
            <w:hideMark/>
          </w:tcPr>
          <w:p w14:paraId="3DEABBCD" w14:textId="011074D8" w:rsidR="007B6858" w:rsidRPr="00093ED9" w:rsidRDefault="00446142" w:rsidP="007B6858">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Ναι</w:t>
            </w:r>
          </w:p>
        </w:tc>
        <w:tc>
          <w:tcPr>
            <w:tcW w:w="992" w:type="dxa"/>
            <w:tcBorders>
              <w:top w:val="nil"/>
              <w:left w:val="nil"/>
              <w:bottom w:val="single" w:sz="4" w:space="0" w:color="auto"/>
              <w:right w:val="single" w:sz="4" w:space="0" w:color="auto"/>
            </w:tcBorders>
            <w:shd w:val="clear" w:color="auto" w:fill="auto"/>
            <w:vAlign w:val="center"/>
            <w:hideMark/>
          </w:tcPr>
          <w:p w14:paraId="71337D90" w14:textId="77777777" w:rsidR="007B6858" w:rsidRPr="00093ED9" w:rsidRDefault="007B6858" w:rsidP="007B6858">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51F49F66" w14:textId="666E4977" w:rsidR="00B84BC8" w:rsidRPr="00093ED9" w:rsidRDefault="00B97262" w:rsidP="006B0E55">
      <w:pPr>
        <w:spacing w:before="240"/>
        <w:rPr>
          <w:rFonts w:asciiTheme="minorHAnsi" w:hAnsiTheme="minorHAnsi" w:cstheme="minorHAnsi"/>
          <w:b/>
          <w:bCs/>
          <w:color w:val="auto"/>
          <w:sz w:val="22"/>
          <w:szCs w:val="22"/>
        </w:rPr>
      </w:pPr>
      <w:r w:rsidRPr="00093ED9">
        <w:rPr>
          <w:rFonts w:asciiTheme="minorHAnsi" w:hAnsiTheme="minorHAnsi" w:cstheme="minorHAnsi"/>
          <w:bCs/>
          <w:color w:val="auto"/>
          <w:sz w:val="22"/>
          <w:szCs w:val="22"/>
        </w:rPr>
        <w:t>Για την</w:t>
      </w:r>
      <w:r w:rsidR="000361EB" w:rsidRPr="00093ED9">
        <w:rPr>
          <w:rFonts w:asciiTheme="minorHAnsi" w:hAnsiTheme="minorHAnsi" w:cstheme="minorHAnsi"/>
          <w:bCs/>
          <w:color w:val="auto"/>
          <w:sz w:val="22"/>
          <w:szCs w:val="22"/>
        </w:rPr>
        <w:t xml:space="preserve"> απόδοση τιμής στον παράγοντα 6 </w:t>
      </w:r>
      <w:r w:rsidRPr="00093ED9">
        <w:rPr>
          <w:rFonts w:asciiTheme="minorHAnsi" w:hAnsiTheme="minorHAnsi" w:cstheme="minorHAnsi"/>
          <w:bCs/>
          <w:color w:val="auto"/>
          <w:sz w:val="22"/>
          <w:szCs w:val="22"/>
        </w:rPr>
        <w:t>λαμβάνεται υπόψη εάν ο δικαιούχος υλοποιεί εκτός από πράξεις που έχουν ενταχθεί στα</w:t>
      </w:r>
      <w:r w:rsidR="00093ED9">
        <w:rPr>
          <w:rFonts w:asciiTheme="minorHAnsi" w:hAnsiTheme="minorHAnsi" w:cstheme="minorHAnsi"/>
          <w:bCs/>
          <w:color w:val="auto"/>
          <w:sz w:val="22"/>
          <w:szCs w:val="22"/>
        </w:rPr>
        <w:t xml:space="preserve"> ΤΑΜΕΥ </w:t>
      </w:r>
      <w:r w:rsidRPr="00093ED9">
        <w:rPr>
          <w:rFonts w:asciiTheme="minorHAnsi" w:hAnsiTheme="minorHAnsi" w:cstheme="minorHAnsi"/>
          <w:bCs/>
          <w:color w:val="auto"/>
          <w:sz w:val="22"/>
          <w:szCs w:val="22"/>
        </w:rPr>
        <w:t xml:space="preserve"> και πράξεις που χρηματοδοτούνται από άλλα ταμεία/χρηματοδ</w:t>
      </w:r>
      <w:r w:rsidR="000A4E67" w:rsidRPr="00093ED9">
        <w:rPr>
          <w:rFonts w:asciiTheme="minorHAnsi" w:hAnsiTheme="minorHAnsi" w:cstheme="minorHAnsi"/>
          <w:bCs/>
          <w:color w:val="auto"/>
          <w:sz w:val="22"/>
          <w:szCs w:val="22"/>
        </w:rPr>
        <w:t>οτικούς μηχανισμούς</w:t>
      </w:r>
      <w:r w:rsidRPr="00093ED9">
        <w:rPr>
          <w:rFonts w:asciiTheme="minorHAnsi" w:hAnsiTheme="minorHAnsi" w:cstheme="minorHAnsi"/>
          <w:bCs/>
          <w:color w:val="auto"/>
          <w:sz w:val="22"/>
          <w:szCs w:val="22"/>
        </w:rPr>
        <w:t xml:space="preserve"> (</w:t>
      </w:r>
      <w:r w:rsidR="00097970" w:rsidRPr="00093ED9">
        <w:rPr>
          <w:rFonts w:asciiTheme="minorHAnsi" w:hAnsiTheme="minorHAnsi" w:cstheme="minorHAnsi"/>
          <w:bCs/>
          <w:color w:val="auto"/>
          <w:sz w:val="22"/>
          <w:szCs w:val="22"/>
        </w:rPr>
        <w:t>όπως</w:t>
      </w:r>
      <w:r w:rsidR="00093ED9" w:rsidRPr="00093ED9">
        <w:rPr>
          <w:rFonts w:asciiTheme="minorHAnsi" w:hAnsiTheme="minorHAnsi" w:cstheme="minorHAnsi"/>
          <w:bCs/>
          <w:color w:val="auto"/>
          <w:sz w:val="22"/>
          <w:szCs w:val="22"/>
        </w:rPr>
        <w:t xml:space="preserve"> </w:t>
      </w:r>
      <w:r w:rsidR="00093ED9" w:rsidRPr="00093ED9">
        <w:rPr>
          <w:rFonts w:asciiTheme="minorHAnsi" w:hAnsiTheme="minorHAnsi" w:cstheme="minorHAnsi"/>
          <w:bCs/>
          <w:color w:val="auto"/>
          <w:sz w:val="22"/>
          <w:szCs w:val="22"/>
        </w:rPr>
        <w:t>Τομεακά και Περιφερειακά Προγράμματα του ΕΣΠΑ</w:t>
      </w:r>
      <w:r w:rsidR="00097970"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 xml:space="preserve">ΤΑΑ, </w:t>
      </w:r>
      <w:r w:rsidR="000361EB" w:rsidRPr="00093ED9">
        <w:rPr>
          <w:rFonts w:asciiTheme="minorHAnsi" w:hAnsiTheme="minorHAnsi" w:cstheme="minorHAnsi"/>
          <w:bCs/>
          <w:color w:val="auto"/>
          <w:sz w:val="22"/>
          <w:szCs w:val="22"/>
        </w:rPr>
        <w:t>ΜΣΕ/</w:t>
      </w:r>
      <w:r w:rsidRPr="00093ED9">
        <w:rPr>
          <w:rFonts w:asciiTheme="minorHAnsi" w:hAnsiTheme="minorHAnsi" w:cstheme="minorHAnsi"/>
          <w:bCs/>
          <w:color w:val="auto"/>
          <w:sz w:val="22"/>
          <w:szCs w:val="22"/>
          <w:lang w:val="en-US"/>
        </w:rPr>
        <w:t>CEF</w:t>
      </w:r>
      <w:r w:rsidRPr="00093ED9">
        <w:rPr>
          <w:rFonts w:asciiTheme="minorHAnsi" w:hAnsiTheme="minorHAnsi" w:cstheme="minorHAnsi"/>
          <w:bCs/>
          <w:color w:val="auto"/>
          <w:sz w:val="22"/>
          <w:szCs w:val="22"/>
        </w:rPr>
        <w:t>,</w:t>
      </w:r>
      <w:r w:rsidR="00954B95" w:rsidRPr="00093ED9">
        <w:rPr>
          <w:rFonts w:asciiTheme="minorHAnsi" w:hAnsiTheme="minorHAnsi" w:cstheme="minorHAnsi"/>
          <w:bCs/>
          <w:color w:val="auto"/>
          <w:sz w:val="22"/>
          <w:szCs w:val="22"/>
        </w:rPr>
        <w:t>).</w:t>
      </w:r>
      <w:r w:rsidR="000A4E67"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 xml:space="preserve"> </w:t>
      </w:r>
    </w:p>
    <w:p w14:paraId="017C3509" w14:textId="0CB8D729" w:rsidR="007A352A" w:rsidRPr="00093ED9" w:rsidRDefault="007A352A"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w:t>
      </w:r>
      <w:r w:rsidR="001A037E" w:rsidRPr="00093ED9">
        <w:rPr>
          <w:rFonts w:asciiTheme="minorHAnsi" w:hAnsiTheme="minorHAnsi" w:cstheme="minorHAnsi"/>
          <w:b/>
          <w:bCs/>
          <w:color w:val="0070C0"/>
          <w:sz w:val="22"/>
          <w:szCs w:val="22"/>
        </w:rPr>
        <w:t xml:space="preserve">7. </w:t>
      </w:r>
      <w:r w:rsidRPr="00093ED9">
        <w:rPr>
          <w:rFonts w:asciiTheme="minorHAnsi" w:hAnsiTheme="minorHAnsi" w:cstheme="minorHAnsi"/>
          <w:b/>
          <w:bCs/>
          <w:color w:val="0070C0"/>
          <w:sz w:val="22"/>
          <w:szCs w:val="22"/>
        </w:rPr>
        <w:t xml:space="preserve">ΑΡΙΘΜΟΣ ΠΡΑΞΕΩΝ ΠΟΥ ΥΛΟΠΟΙΕΙ Ο ΔΙΚΑΙΟΥΧΟΣ»: </w:t>
      </w:r>
    </w:p>
    <w:tbl>
      <w:tblPr>
        <w:tblW w:w="8237" w:type="dxa"/>
        <w:tblInd w:w="93" w:type="dxa"/>
        <w:tblLook w:val="04A0" w:firstRow="1" w:lastRow="0" w:firstColumn="1" w:lastColumn="0" w:noHBand="0" w:noVBand="1"/>
      </w:tblPr>
      <w:tblGrid>
        <w:gridCol w:w="3417"/>
        <w:gridCol w:w="3828"/>
        <w:gridCol w:w="992"/>
      </w:tblGrid>
      <w:tr w:rsidR="007A352A" w:rsidRPr="00093ED9" w14:paraId="1850CC06" w14:textId="77777777" w:rsidTr="00446142">
        <w:trPr>
          <w:trHeight w:val="364"/>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5085"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E1CC546"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C8F44B"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B6858" w:rsidRPr="00093ED9" w14:paraId="4D43E6EC" w14:textId="77777777" w:rsidTr="00446142">
        <w:trPr>
          <w:trHeight w:val="271"/>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FAF6F" w14:textId="3C8EAA3D" w:rsidR="007B6858" w:rsidRPr="00093ED9" w:rsidRDefault="007B6858"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7. Αριθμός πράξεων που υλοποιεί ο δικαιούχος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EA2A6F" w14:textId="77777777" w:rsidR="007B6858" w:rsidRPr="00093ED9" w:rsidRDefault="007B6858" w:rsidP="007A352A">
            <w:pPr>
              <w:spacing w:before="60" w:after="60" w:line="240" w:lineRule="auto"/>
              <w:jc w:val="left"/>
              <w:rPr>
                <w:rFonts w:asciiTheme="minorHAnsi" w:hAnsiTheme="minorHAnsi" w:cstheme="minorHAnsi"/>
                <w:color w:val="auto"/>
                <w:sz w:val="22"/>
                <w:szCs w:val="22"/>
                <w:lang w:val="en-US"/>
              </w:rPr>
            </w:pPr>
            <w:r w:rsidRPr="00093ED9">
              <w:rPr>
                <w:rFonts w:asciiTheme="minorHAnsi" w:hAnsiTheme="minorHAnsi" w:cstheme="minorHAnsi"/>
                <w:color w:val="auto"/>
                <w:sz w:val="22"/>
                <w:szCs w:val="22"/>
              </w:rPr>
              <w:t>1 έως 5 πράξεις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6AE0EF" w14:textId="77777777" w:rsidR="007B6858" w:rsidRPr="00093ED9" w:rsidRDefault="007B6858"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55BA1E7A" w14:textId="77777777" w:rsidTr="00446142">
        <w:trPr>
          <w:trHeight w:val="365"/>
        </w:trPr>
        <w:tc>
          <w:tcPr>
            <w:tcW w:w="3417" w:type="dxa"/>
            <w:vMerge/>
            <w:tcBorders>
              <w:top w:val="single" w:sz="4" w:space="0" w:color="auto"/>
              <w:left w:val="single" w:sz="4" w:space="0" w:color="auto"/>
              <w:bottom w:val="single" w:sz="4" w:space="0" w:color="auto"/>
              <w:right w:val="single" w:sz="4" w:space="0" w:color="auto"/>
            </w:tcBorders>
            <w:vAlign w:val="center"/>
            <w:hideMark/>
          </w:tcPr>
          <w:p w14:paraId="40FECB1E"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09C32082" w14:textId="45CD7071" w:rsidR="007A352A" w:rsidRPr="00093ED9" w:rsidRDefault="007A352A" w:rsidP="007B6858">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w:t>
            </w:r>
            <w:r w:rsidR="007B6858" w:rsidRPr="00093ED9">
              <w:rPr>
                <w:rFonts w:asciiTheme="minorHAnsi" w:hAnsiTheme="minorHAnsi" w:cstheme="minorHAnsi"/>
                <w:color w:val="auto"/>
                <w:sz w:val="22"/>
                <w:szCs w:val="22"/>
              </w:rPr>
              <w:t xml:space="preserve"> 5</w:t>
            </w:r>
            <w:r w:rsidRPr="00093ED9">
              <w:rPr>
                <w:rFonts w:asciiTheme="minorHAnsi" w:hAnsiTheme="minorHAnsi" w:cstheme="minorHAnsi"/>
                <w:color w:val="auto"/>
                <w:sz w:val="22"/>
                <w:szCs w:val="22"/>
              </w:rPr>
              <w:t xml:space="preserve"> πράξεις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C2D034"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60300203" w14:textId="3005544A" w:rsidR="007A352A" w:rsidRPr="00093ED9" w:rsidRDefault="007A352A" w:rsidP="002304B5">
      <w:pPr>
        <w:spacing w:before="120" w:after="24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Για τη</w:t>
      </w:r>
      <w:r w:rsidR="001A037E" w:rsidRPr="00093ED9">
        <w:rPr>
          <w:rFonts w:asciiTheme="minorHAnsi" w:hAnsiTheme="minorHAnsi" w:cstheme="minorHAnsi"/>
          <w:bCs/>
          <w:color w:val="auto"/>
          <w:sz w:val="22"/>
          <w:szCs w:val="22"/>
        </w:rPr>
        <w:t>ν απόδοση τιμής στον παράγοντα 7</w:t>
      </w:r>
      <w:r w:rsidRPr="00093ED9">
        <w:rPr>
          <w:rFonts w:asciiTheme="minorHAnsi" w:hAnsiTheme="minorHAnsi" w:cstheme="minorHAnsi"/>
          <w:bCs/>
          <w:color w:val="auto"/>
          <w:sz w:val="22"/>
          <w:szCs w:val="22"/>
        </w:rPr>
        <w:t xml:space="preserve"> απαιτείται το άθροισμα των ενταγμένων πράξεων που υλοποιεί ο δικαιούχος ταυτόχρονα [«</w:t>
      </w:r>
      <w:r w:rsidR="000C2992" w:rsidRPr="00093ED9">
        <w:rPr>
          <w:rFonts w:asciiTheme="minorHAnsi" w:hAnsiTheme="minorHAnsi" w:cstheme="minorHAnsi"/>
          <w:bCs/>
          <w:color w:val="auto"/>
          <w:sz w:val="22"/>
          <w:szCs w:val="22"/>
        </w:rPr>
        <w:t>Τ</w:t>
      </w:r>
      <w:r w:rsidRPr="00093ED9">
        <w:rPr>
          <w:rFonts w:asciiTheme="minorHAnsi" w:hAnsiTheme="minorHAnsi" w:cstheme="minorHAnsi"/>
          <w:bCs/>
          <w:color w:val="auto"/>
          <w:sz w:val="22"/>
          <w:szCs w:val="22"/>
        </w:rPr>
        <w:t>αυτόχρονα στην παρούσα φάση»: αφορά στις πράξεις που είναι «ανοικτές» τη χρονική στιγμή που πραγματοποιείται η εκτίμηση κινδύνου των πράξεων].</w:t>
      </w:r>
    </w:p>
    <w:p w14:paraId="68A5586E" w14:textId="7A073F92" w:rsidR="003E5BC8" w:rsidRPr="00093ED9" w:rsidRDefault="004A328E" w:rsidP="009305F3">
      <w:pPr>
        <w:spacing w:before="360" w:after="120" w:line="240" w:lineRule="exact"/>
        <w:jc w:val="left"/>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ΠΑΡΑΓΟΝΤΑΣ ΚΙΝΔΥΝΟΥ «8</w:t>
      </w:r>
      <w:r w:rsidR="003E5BC8" w:rsidRPr="00093ED9">
        <w:rPr>
          <w:rFonts w:asciiTheme="minorHAnsi" w:hAnsiTheme="minorHAnsi" w:cstheme="minorHAnsi"/>
          <w:bCs/>
          <w:color w:val="auto"/>
          <w:sz w:val="22"/>
          <w:szCs w:val="22"/>
        </w:rPr>
        <w:t xml:space="preserve">. </w:t>
      </w:r>
      <w:r w:rsidR="00C619B4" w:rsidRPr="00093ED9">
        <w:rPr>
          <w:rFonts w:asciiTheme="minorHAnsi" w:hAnsiTheme="minorHAnsi" w:cstheme="minorHAnsi"/>
          <w:bCs/>
          <w:color w:val="auto"/>
          <w:sz w:val="22"/>
          <w:szCs w:val="22"/>
        </w:rPr>
        <w:t xml:space="preserve">ΠΟΣΟΣΤΟ </w:t>
      </w:r>
      <w:r w:rsidR="003E5BC8" w:rsidRPr="00093ED9">
        <w:rPr>
          <w:rFonts w:asciiTheme="minorHAnsi" w:hAnsiTheme="minorHAnsi" w:cstheme="minorHAnsi"/>
          <w:bCs/>
          <w:color w:val="auto"/>
          <w:sz w:val="22"/>
          <w:szCs w:val="22"/>
        </w:rPr>
        <w:t>ΔΗΛΩΘΕΙΣΩΝ ΔΑΠΑΝΩΝ ΠΡΑΞΕΩΝ ΠΟΥ ΥΛΟΠΟΙΕΙ Ο ΔΙΚΑΙΟΥΧΟ</w:t>
      </w:r>
      <w:r w:rsidR="007B6858" w:rsidRPr="00093ED9">
        <w:rPr>
          <w:rFonts w:asciiTheme="minorHAnsi" w:hAnsiTheme="minorHAnsi" w:cstheme="minorHAnsi"/>
          <w:bCs/>
          <w:color w:val="auto"/>
          <w:sz w:val="22"/>
          <w:szCs w:val="22"/>
        </w:rPr>
        <w:t xml:space="preserve">Σ ΣΕ ΣΧΕΣΗ ΜΕ </w:t>
      </w:r>
      <w:r w:rsidR="00BC5C4A" w:rsidRPr="00093ED9">
        <w:rPr>
          <w:rFonts w:asciiTheme="minorHAnsi" w:hAnsiTheme="minorHAnsi" w:cstheme="minorHAnsi"/>
          <w:bCs/>
          <w:color w:val="auto"/>
          <w:sz w:val="22"/>
          <w:szCs w:val="22"/>
        </w:rPr>
        <w:t xml:space="preserve">ΤΟ </w:t>
      </w:r>
      <w:r w:rsidR="007B6858" w:rsidRPr="00093ED9">
        <w:rPr>
          <w:rFonts w:asciiTheme="minorHAnsi" w:hAnsiTheme="minorHAnsi" w:cstheme="minorHAnsi"/>
          <w:bCs/>
          <w:color w:val="auto"/>
          <w:sz w:val="22"/>
          <w:szCs w:val="22"/>
        </w:rPr>
        <w:t xml:space="preserve">ΣΥΝΟΛΟ </w:t>
      </w:r>
      <w:r w:rsidR="00BC5C4A" w:rsidRPr="00093ED9">
        <w:rPr>
          <w:rFonts w:asciiTheme="minorHAnsi" w:hAnsiTheme="minorHAnsi" w:cstheme="minorHAnsi"/>
          <w:bCs/>
          <w:color w:val="auto"/>
          <w:sz w:val="22"/>
          <w:szCs w:val="22"/>
        </w:rPr>
        <w:t xml:space="preserve">ΤΩΝ </w:t>
      </w:r>
      <w:r w:rsidR="007B6858" w:rsidRPr="00093ED9">
        <w:rPr>
          <w:rFonts w:asciiTheme="minorHAnsi" w:hAnsiTheme="minorHAnsi" w:cstheme="minorHAnsi"/>
          <w:bCs/>
          <w:color w:val="auto"/>
          <w:sz w:val="22"/>
          <w:szCs w:val="22"/>
        </w:rPr>
        <w:t>ΔΗΛΩΘΕΙΣΩΝ ΔΑΠΑΝΩΝ</w:t>
      </w:r>
      <w:r w:rsidR="00250C18" w:rsidRPr="00093ED9">
        <w:rPr>
          <w:rFonts w:asciiTheme="minorHAnsi" w:hAnsiTheme="minorHAnsi" w:cstheme="minorHAnsi"/>
          <w:bCs/>
          <w:color w:val="auto"/>
          <w:sz w:val="22"/>
          <w:szCs w:val="22"/>
        </w:rPr>
        <w:t>»</w:t>
      </w:r>
      <w:r w:rsidR="003E5BC8" w:rsidRPr="00093ED9">
        <w:rPr>
          <w:rFonts w:asciiTheme="minorHAnsi" w:hAnsiTheme="minorHAnsi" w:cstheme="minorHAnsi"/>
          <w:bCs/>
          <w:color w:val="auto"/>
          <w:sz w:val="22"/>
          <w:szCs w:val="22"/>
        </w:rPr>
        <w:t xml:space="preserve">: </w:t>
      </w:r>
    </w:p>
    <w:tbl>
      <w:tblPr>
        <w:tblW w:w="8237" w:type="dxa"/>
        <w:tblInd w:w="93" w:type="dxa"/>
        <w:tblLook w:val="04A0" w:firstRow="1" w:lastRow="0" w:firstColumn="1" w:lastColumn="0" w:noHBand="0" w:noVBand="1"/>
      </w:tblPr>
      <w:tblGrid>
        <w:gridCol w:w="3417"/>
        <w:gridCol w:w="3828"/>
        <w:gridCol w:w="992"/>
      </w:tblGrid>
      <w:tr w:rsidR="003E5BC8" w:rsidRPr="00093ED9" w14:paraId="0F215EFC" w14:textId="77777777" w:rsidTr="009305F3">
        <w:trPr>
          <w:trHeight w:val="364"/>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6DB9" w14:textId="77777777" w:rsidR="003E5BC8" w:rsidRPr="00093ED9" w:rsidRDefault="003E5BC8" w:rsidP="003E5BC8">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8040C0D" w14:textId="77777777" w:rsidR="003E5BC8" w:rsidRPr="00093ED9" w:rsidRDefault="003E5BC8" w:rsidP="003E5BC8">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4F3142" w14:textId="77777777" w:rsidR="003E5BC8" w:rsidRPr="00093ED9" w:rsidRDefault="003E5BC8" w:rsidP="003E5BC8">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3E5BC8" w:rsidRPr="00093ED9" w14:paraId="2EA49377" w14:textId="77777777" w:rsidTr="00B926A8">
        <w:trPr>
          <w:trHeight w:val="412"/>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5B142" w14:textId="59256CA7" w:rsidR="003E5BC8" w:rsidRPr="00093ED9" w:rsidRDefault="004A328E" w:rsidP="00446142">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8</w:t>
            </w:r>
            <w:r w:rsidR="003E5BC8" w:rsidRPr="00093ED9">
              <w:rPr>
                <w:rFonts w:asciiTheme="minorHAnsi" w:hAnsiTheme="minorHAnsi" w:cstheme="minorHAnsi"/>
                <w:color w:val="000000"/>
                <w:sz w:val="22"/>
                <w:szCs w:val="22"/>
              </w:rPr>
              <w:t xml:space="preserve">. </w:t>
            </w:r>
            <w:r w:rsidR="00C619B4" w:rsidRPr="00093ED9">
              <w:rPr>
                <w:rFonts w:asciiTheme="minorHAnsi" w:hAnsiTheme="minorHAnsi" w:cstheme="minorHAnsi"/>
                <w:color w:val="000000"/>
                <w:sz w:val="22"/>
                <w:szCs w:val="22"/>
              </w:rPr>
              <w:t>Ποσοστό</w:t>
            </w:r>
            <w:r w:rsidR="003E5BC8" w:rsidRPr="00093ED9">
              <w:rPr>
                <w:rFonts w:asciiTheme="minorHAnsi" w:hAnsiTheme="minorHAnsi" w:cstheme="minorHAnsi"/>
                <w:color w:val="000000"/>
                <w:sz w:val="22"/>
                <w:szCs w:val="22"/>
              </w:rPr>
              <w:t xml:space="preserve"> δηλωθεισών δαπανών πράξεων που υλοποιεί ο δικαιούχος </w:t>
            </w:r>
            <w:r w:rsidR="00BC5C4A" w:rsidRPr="00093ED9">
              <w:rPr>
                <w:rFonts w:asciiTheme="minorHAnsi" w:hAnsiTheme="minorHAnsi" w:cstheme="minorHAnsi"/>
                <w:color w:val="000000"/>
                <w:sz w:val="22"/>
                <w:szCs w:val="22"/>
              </w:rPr>
              <w:t>σε σχέση με το σύνολο των δηλωθεισών δαπανών</w:t>
            </w:r>
          </w:p>
        </w:tc>
        <w:tc>
          <w:tcPr>
            <w:tcW w:w="3828" w:type="dxa"/>
            <w:tcBorders>
              <w:top w:val="single" w:sz="4" w:space="0" w:color="auto"/>
              <w:left w:val="nil"/>
              <w:bottom w:val="single" w:sz="4" w:space="0" w:color="auto"/>
              <w:right w:val="single" w:sz="4" w:space="0" w:color="auto"/>
            </w:tcBorders>
            <w:shd w:val="clear" w:color="auto" w:fill="auto"/>
            <w:vAlign w:val="center"/>
          </w:tcPr>
          <w:p w14:paraId="22ADDDF0" w14:textId="32FEF66A" w:rsidR="003E5BC8" w:rsidRPr="00093ED9" w:rsidRDefault="009E40E7" w:rsidP="003E5BC8">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1</w:t>
            </w:r>
            <w:r w:rsidRPr="00093ED9">
              <w:rPr>
                <w:rFonts w:asciiTheme="minorHAnsi" w:hAnsiTheme="minorHAnsi" w:cstheme="minorHAnsi"/>
                <w:color w:val="auto"/>
                <w:sz w:val="22"/>
                <w:szCs w:val="22"/>
                <w:vertAlign w:val="superscript"/>
              </w:rPr>
              <w:t>ο</w:t>
            </w:r>
            <w:r w:rsidRPr="00093ED9">
              <w:rPr>
                <w:rFonts w:asciiTheme="minorHAnsi" w:hAnsiTheme="minorHAnsi" w:cstheme="minorHAnsi"/>
                <w:color w:val="auto"/>
                <w:sz w:val="22"/>
                <w:szCs w:val="22"/>
              </w:rPr>
              <w:t xml:space="preserve"> τεταρτημόριο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F311" w14:textId="77777777" w:rsidR="003E5BC8" w:rsidRPr="00093ED9" w:rsidRDefault="003E5BC8" w:rsidP="003E5BC8">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3E5BC8" w:rsidRPr="00093ED9" w14:paraId="1E074E9B" w14:textId="77777777" w:rsidTr="00C619B4">
        <w:trPr>
          <w:trHeight w:val="441"/>
        </w:trPr>
        <w:tc>
          <w:tcPr>
            <w:tcW w:w="3417" w:type="dxa"/>
            <w:vMerge/>
            <w:tcBorders>
              <w:top w:val="single" w:sz="4" w:space="0" w:color="auto"/>
              <w:left w:val="single" w:sz="4" w:space="0" w:color="auto"/>
              <w:bottom w:val="single" w:sz="4" w:space="0" w:color="auto"/>
              <w:right w:val="single" w:sz="4" w:space="0" w:color="auto"/>
            </w:tcBorders>
            <w:vAlign w:val="center"/>
          </w:tcPr>
          <w:p w14:paraId="2BAC1ACA" w14:textId="77777777" w:rsidR="003E5BC8" w:rsidRPr="00093ED9" w:rsidRDefault="003E5BC8" w:rsidP="003E5BC8">
            <w:pPr>
              <w:spacing w:before="60" w:after="60" w:line="240" w:lineRule="auto"/>
              <w:jc w:val="left"/>
              <w:rPr>
                <w:rFonts w:asciiTheme="minorHAnsi" w:hAnsiTheme="minorHAnsi" w:cstheme="minorHAnsi"/>
                <w:color w:val="000000"/>
                <w:sz w:val="22"/>
                <w:szCs w:val="22"/>
              </w:rPr>
            </w:pPr>
          </w:p>
        </w:tc>
        <w:tc>
          <w:tcPr>
            <w:tcW w:w="3828" w:type="dxa"/>
            <w:tcBorders>
              <w:top w:val="nil"/>
              <w:left w:val="nil"/>
              <w:bottom w:val="single" w:sz="4" w:space="0" w:color="auto"/>
              <w:right w:val="single" w:sz="4" w:space="0" w:color="auto"/>
            </w:tcBorders>
            <w:shd w:val="clear" w:color="auto" w:fill="auto"/>
            <w:vAlign w:val="center"/>
          </w:tcPr>
          <w:p w14:paraId="048C929D" w14:textId="1FC819FC" w:rsidR="003E5BC8" w:rsidRPr="00093ED9" w:rsidRDefault="009E40E7" w:rsidP="003E5BC8">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2</w:t>
            </w:r>
            <w:r w:rsidRPr="00093ED9">
              <w:rPr>
                <w:rFonts w:asciiTheme="minorHAnsi" w:hAnsiTheme="minorHAnsi" w:cstheme="minorHAnsi"/>
                <w:color w:val="auto"/>
                <w:sz w:val="22"/>
                <w:szCs w:val="22"/>
                <w:vertAlign w:val="superscript"/>
              </w:rPr>
              <w:t>ο</w:t>
            </w:r>
            <w:r w:rsidRPr="00093ED9">
              <w:rPr>
                <w:rFonts w:asciiTheme="minorHAnsi" w:hAnsiTheme="minorHAnsi" w:cstheme="minorHAnsi"/>
                <w:color w:val="auto"/>
                <w:sz w:val="22"/>
                <w:szCs w:val="22"/>
              </w:rPr>
              <w:t xml:space="preserve"> τεταρτημόριο</w:t>
            </w:r>
          </w:p>
        </w:tc>
        <w:tc>
          <w:tcPr>
            <w:tcW w:w="992" w:type="dxa"/>
            <w:tcBorders>
              <w:top w:val="nil"/>
              <w:left w:val="nil"/>
              <w:bottom w:val="single" w:sz="4" w:space="0" w:color="auto"/>
              <w:right w:val="single" w:sz="4" w:space="0" w:color="auto"/>
            </w:tcBorders>
            <w:shd w:val="clear" w:color="auto" w:fill="auto"/>
            <w:vAlign w:val="center"/>
          </w:tcPr>
          <w:p w14:paraId="1FE136FD" w14:textId="195F6578" w:rsidR="003E5BC8" w:rsidRPr="00093ED9" w:rsidRDefault="003E5BC8" w:rsidP="003E5BC8">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9E40E7" w:rsidRPr="00093ED9" w14:paraId="0D01B160" w14:textId="77777777" w:rsidTr="00C619B4">
        <w:trPr>
          <w:trHeight w:val="405"/>
        </w:trPr>
        <w:tc>
          <w:tcPr>
            <w:tcW w:w="3417" w:type="dxa"/>
            <w:vMerge/>
            <w:tcBorders>
              <w:top w:val="single" w:sz="4" w:space="0" w:color="auto"/>
              <w:left w:val="single" w:sz="4" w:space="0" w:color="auto"/>
              <w:bottom w:val="single" w:sz="4" w:space="0" w:color="auto"/>
              <w:right w:val="single" w:sz="4" w:space="0" w:color="auto"/>
            </w:tcBorders>
            <w:vAlign w:val="center"/>
          </w:tcPr>
          <w:p w14:paraId="3D620BE9" w14:textId="77777777" w:rsidR="009E40E7" w:rsidRPr="00093ED9" w:rsidRDefault="009E40E7" w:rsidP="003E5BC8">
            <w:pPr>
              <w:spacing w:before="60" w:after="60" w:line="240" w:lineRule="auto"/>
              <w:jc w:val="left"/>
              <w:rPr>
                <w:rFonts w:asciiTheme="minorHAnsi" w:hAnsiTheme="minorHAnsi" w:cstheme="minorHAnsi"/>
                <w:color w:val="000000"/>
                <w:sz w:val="22"/>
                <w:szCs w:val="22"/>
              </w:rPr>
            </w:pPr>
          </w:p>
        </w:tc>
        <w:tc>
          <w:tcPr>
            <w:tcW w:w="3828" w:type="dxa"/>
            <w:tcBorders>
              <w:top w:val="nil"/>
              <w:left w:val="nil"/>
              <w:bottom w:val="single" w:sz="4" w:space="0" w:color="auto"/>
              <w:right w:val="single" w:sz="4" w:space="0" w:color="auto"/>
            </w:tcBorders>
            <w:shd w:val="clear" w:color="auto" w:fill="auto"/>
            <w:vAlign w:val="center"/>
          </w:tcPr>
          <w:p w14:paraId="756FB04D" w14:textId="25775584" w:rsidR="009E40E7" w:rsidRPr="00093ED9" w:rsidRDefault="009E40E7" w:rsidP="003E5BC8">
            <w:pPr>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3</w:t>
            </w:r>
            <w:r w:rsidRPr="00093ED9">
              <w:rPr>
                <w:rFonts w:asciiTheme="minorHAnsi" w:hAnsiTheme="minorHAnsi" w:cstheme="minorHAnsi"/>
                <w:color w:val="auto"/>
                <w:sz w:val="22"/>
                <w:szCs w:val="22"/>
                <w:vertAlign w:val="superscript"/>
              </w:rPr>
              <w:t>ο</w:t>
            </w:r>
            <w:r w:rsidRPr="00093ED9">
              <w:rPr>
                <w:rFonts w:asciiTheme="minorHAnsi" w:hAnsiTheme="minorHAnsi" w:cstheme="minorHAnsi"/>
                <w:color w:val="auto"/>
                <w:sz w:val="22"/>
                <w:szCs w:val="22"/>
              </w:rPr>
              <w:t xml:space="preserve"> τεταρτημόριο</w:t>
            </w:r>
          </w:p>
        </w:tc>
        <w:tc>
          <w:tcPr>
            <w:tcW w:w="992" w:type="dxa"/>
            <w:tcBorders>
              <w:top w:val="nil"/>
              <w:left w:val="nil"/>
              <w:bottom w:val="single" w:sz="4" w:space="0" w:color="auto"/>
              <w:right w:val="single" w:sz="4" w:space="0" w:color="auto"/>
            </w:tcBorders>
            <w:shd w:val="clear" w:color="auto" w:fill="auto"/>
            <w:vAlign w:val="center"/>
          </w:tcPr>
          <w:p w14:paraId="58CB5ED3" w14:textId="0BE02CB6" w:rsidR="009E40E7" w:rsidRPr="00093ED9" w:rsidRDefault="009E40E7" w:rsidP="003E5BC8">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4</w:t>
            </w:r>
          </w:p>
        </w:tc>
      </w:tr>
      <w:tr w:rsidR="003E5BC8" w:rsidRPr="00093ED9" w14:paraId="63172670" w14:textId="77777777" w:rsidTr="00C619B4">
        <w:trPr>
          <w:trHeight w:val="425"/>
        </w:trPr>
        <w:tc>
          <w:tcPr>
            <w:tcW w:w="3417" w:type="dxa"/>
            <w:vMerge/>
            <w:tcBorders>
              <w:top w:val="single" w:sz="4" w:space="0" w:color="auto"/>
              <w:left w:val="single" w:sz="4" w:space="0" w:color="auto"/>
              <w:bottom w:val="single" w:sz="4" w:space="0" w:color="auto"/>
              <w:right w:val="single" w:sz="4" w:space="0" w:color="auto"/>
            </w:tcBorders>
            <w:vAlign w:val="center"/>
            <w:hideMark/>
          </w:tcPr>
          <w:p w14:paraId="7ABA1039" w14:textId="77777777" w:rsidR="003E5BC8" w:rsidRPr="00093ED9" w:rsidRDefault="003E5BC8" w:rsidP="003E5BC8">
            <w:pPr>
              <w:spacing w:before="60" w:after="60" w:line="240" w:lineRule="auto"/>
              <w:jc w:val="left"/>
              <w:rPr>
                <w:rFonts w:asciiTheme="minorHAnsi" w:hAnsiTheme="minorHAnsi" w:cstheme="minorHAnsi"/>
                <w:color w:val="000000"/>
                <w:sz w:val="22"/>
                <w:szCs w:val="22"/>
              </w:rPr>
            </w:pPr>
          </w:p>
        </w:tc>
        <w:tc>
          <w:tcPr>
            <w:tcW w:w="3828" w:type="dxa"/>
            <w:tcBorders>
              <w:top w:val="nil"/>
              <w:left w:val="nil"/>
              <w:bottom w:val="single" w:sz="4" w:space="0" w:color="auto"/>
              <w:right w:val="single" w:sz="4" w:space="0" w:color="auto"/>
            </w:tcBorders>
            <w:shd w:val="clear" w:color="auto" w:fill="auto"/>
            <w:vAlign w:val="center"/>
          </w:tcPr>
          <w:p w14:paraId="4F0D634D" w14:textId="34D86566" w:rsidR="003E5BC8" w:rsidRPr="00093ED9" w:rsidRDefault="009E40E7" w:rsidP="003E5BC8">
            <w:pPr>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4</w:t>
            </w:r>
            <w:r w:rsidRPr="00093ED9">
              <w:rPr>
                <w:rFonts w:asciiTheme="minorHAnsi" w:hAnsiTheme="minorHAnsi" w:cstheme="minorHAnsi"/>
                <w:color w:val="auto"/>
                <w:sz w:val="22"/>
                <w:szCs w:val="22"/>
                <w:vertAlign w:val="superscript"/>
              </w:rPr>
              <w:t>ο</w:t>
            </w:r>
            <w:r w:rsidRPr="00093ED9">
              <w:rPr>
                <w:rFonts w:asciiTheme="minorHAnsi" w:hAnsiTheme="minorHAnsi" w:cstheme="minorHAnsi"/>
                <w:color w:val="auto"/>
                <w:sz w:val="22"/>
                <w:szCs w:val="22"/>
              </w:rPr>
              <w:t xml:space="preserve"> τεταρτημόριο</w:t>
            </w:r>
          </w:p>
        </w:tc>
        <w:tc>
          <w:tcPr>
            <w:tcW w:w="992" w:type="dxa"/>
            <w:tcBorders>
              <w:top w:val="nil"/>
              <w:left w:val="nil"/>
              <w:bottom w:val="single" w:sz="4" w:space="0" w:color="auto"/>
              <w:right w:val="single" w:sz="4" w:space="0" w:color="auto"/>
            </w:tcBorders>
            <w:shd w:val="clear" w:color="auto" w:fill="auto"/>
            <w:vAlign w:val="center"/>
            <w:hideMark/>
          </w:tcPr>
          <w:p w14:paraId="4FA75FE8" w14:textId="77777777" w:rsidR="003E5BC8" w:rsidRPr="00093ED9" w:rsidRDefault="003E5BC8" w:rsidP="003E5BC8">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28586A9F" w14:textId="35AA9256" w:rsidR="00B84BC8" w:rsidRPr="00093ED9" w:rsidRDefault="00B84BC8" w:rsidP="00446142">
      <w:pPr>
        <w:spacing w:before="240" w:after="6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916920" w:rsidRPr="00093ED9">
        <w:rPr>
          <w:rFonts w:asciiTheme="minorHAnsi" w:hAnsiTheme="minorHAnsi" w:cstheme="minorHAnsi"/>
          <w:bCs/>
          <w:color w:val="auto"/>
          <w:sz w:val="22"/>
          <w:szCs w:val="22"/>
        </w:rPr>
        <w:t>8</w:t>
      </w:r>
      <w:r w:rsidRPr="00093ED9">
        <w:rPr>
          <w:rFonts w:asciiTheme="minorHAnsi" w:hAnsiTheme="minorHAnsi" w:cstheme="minorHAnsi"/>
          <w:bCs/>
          <w:color w:val="auto"/>
          <w:sz w:val="22"/>
          <w:szCs w:val="22"/>
        </w:rPr>
        <w:t xml:space="preserve"> </w:t>
      </w:r>
      <w:r w:rsidR="00446142" w:rsidRPr="00093ED9">
        <w:rPr>
          <w:rFonts w:asciiTheme="minorHAnsi" w:hAnsiTheme="minorHAnsi" w:cstheme="minorHAnsi"/>
          <w:bCs/>
          <w:color w:val="auto"/>
          <w:sz w:val="22"/>
          <w:szCs w:val="22"/>
        </w:rPr>
        <w:t>απαιτούνται τα εξής στοιχεία</w:t>
      </w:r>
      <w:r w:rsidRPr="00093ED9">
        <w:rPr>
          <w:rFonts w:asciiTheme="minorHAnsi" w:hAnsiTheme="minorHAnsi" w:cstheme="minorHAnsi"/>
          <w:bCs/>
          <w:color w:val="auto"/>
          <w:sz w:val="22"/>
          <w:szCs w:val="22"/>
        </w:rPr>
        <w:t>:</w:t>
      </w:r>
    </w:p>
    <w:p w14:paraId="12E851B5" w14:textId="77777777" w:rsidR="00446142" w:rsidRPr="00093ED9" w:rsidRDefault="00B84BC8" w:rsidP="00446142">
      <w:pPr>
        <w:pStyle w:val="ListParagraph"/>
        <w:numPr>
          <w:ilvl w:val="0"/>
          <w:numId w:val="34"/>
        </w:numPr>
        <w:spacing w:line="280" w:lineRule="exact"/>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το συνολικό ύψος δηλωθεισών δαπανών των πράξεων που υλοπο</w:t>
      </w:r>
      <w:r w:rsidR="00BC5C4A" w:rsidRPr="00093ED9">
        <w:rPr>
          <w:rFonts w:asciiTheme="minorHAnsi" w:hAnsiTheme="minorHAnsi" w:cstheme="minorHAnsi"/>
          <w:bCs/>
          <w:color w:val="auto"/>
          <w:sz w:val="22"/>
          <w:szCs w:val="22"/>
        </w:rPr>
        <w:t>ιεί ο δικαιούχος στο πλαίσιο της προγραμματικής περιόδου</w:t>
      </w:r>
      <w:r w:rsidRPr="00093ED9">
        <w:rPr>
          <w:rFonts w:asciiTheme="minorHAnsi" w:hAnsiTheme="minorHAnsi" w:cstheme="minorHAnsi"/>
          <w:bCs/>
          <w:color w:val="auto"/>
          <w:sz w:val="22"/>
          <w:szCs w:val="22"/>
        </w:rPr>
        <w:t xml:space="preserve"> 2021-2027 </w:t>
      </w:r>
    </w:p>
    <w:p w14:paraId="05CC20D1" w14:textId="0A9D91CA" w:rsidR="00093ED9" w:rsidRDefault="00B84BC8" w:rsidP="0064655D">
      <w:pPr>
        <w:pStyle w:val="ListParagraph"/>
        <w:numPr>
          <w:ilvl w:val="0"/>
          <w:numId w:val="34"/>
        </w:numPr>
        <w:spacing w:before="120" w:after="240" w:line="280" w:lineRule="exact"/>
        <w:ind w:left="714" w:hanging="357"/>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lastRenderedPageBreak/>
        <w:t xml:space="preserve">το </w:t>
      </w:r>
      <w:r w:rsidR="00BC5C4A" w:rsidRPr="00093ED9">
        <w:rPr>
          <w:rFonts w:asciiTheme="minorHAnsi" w:hAnsiTheme="minorHAnsi" w:cstheme="minorHAnsi"/>
          <w:bCs/>
          <w:color w:val="auto"/>
          <w:sz w:val="22"/>
          <w:szCs w:val="22"/>
        </w:rPr>
        <w:t xml:space="preserve">σύνολο των δηλωθεισών δαπανών </w:t>
      </w:r>
      <w:r w:rsidR="00093ED9">
        <w:rPr>
          <w:rFonts w:asciiTheme="minorHAnsi" w:hAnsiTheme="minorHAnsi" w:cstheme="minorHAnsi"/>
          <w:bCs/>
          <w:color w:val="auto"/>
          <w:sz w:val="22"/>
          <w:szCs w:val="22"/>
        </w:rPr>
        <w:t>στα ΤΑΜΕΥ</w:t>
      </w:r>
    </w:p>
    <w:p w14:paraId="796D1401" w14:textId="03FFC242" w:rsidR="003E5BC8" w:rsidRPr="00093ED9" w:rsidRDefault="00A1797A" w:rsidP="00093ED9">
      <w:pPr>
        <w:pStyle w:val="ListParagraph"/>
        <w:spacing w:before="120" w:after="240" w:line="280" w:lineRule="exact"/>
        <w:ind w:left="714"/>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Η τιμή του παράγοντα προκύπτει με χρήση συνάρτησης που αποδίδει το τεταρτημόριο στο σύνολο των δεδομένων (</w:t>
      </w:r>
      <w:r w:rsidRPr="00093ED9">
        <w:rPr>
          <w:rFonts w:asciiTheme="minorHAnsi" w:hAnsiTheme="minorHAnsi" w:cstheme="minorHAnsi"/>
          <w:bCs/>
          <w:color w:val="auto"/>
          <w:sz w:val="22"/>
          <w:szCs w:val="22"/>
          <w:lang w:val="en-US"/>
        </w:rPr>
        <w:t>quartile</w:t>
      </w:r>
      <w:r w:rsidR="00446142" w:rsidRPr="00093ED9">
        <w:rPr>
          <w:rFonts w:asciiTheme="minorHAnsi" w:hAnsiTheme="minorHAnsi" w:cstheme="minorHAnsi"/>
          <w:bCs/>
          <w:color w:val="auto"/>
          <w:sz w:val="22"/>
          <w:szCs w:val="22"/>
        </w:rPr>
        <w:t>), αυτόματα μέσω ΟΠΣ.</w:t>
      </w:r>
    </w:p>
    <w:p w14:paraId="629A4F07" w14:textId="7E0E6EC9" w:rsidR="007A352A" w:rsidRPr="00093ED9" w:rsidRDefault="007A352A" w:rsidP="00533DA4">
      <w:pPr>
        <w:pStyle w:val="ListParagraph"/>
        <w:numPr>
          <w:ilvl w:val="0"/>
          <w:numId w:val="7"/>
        </w:numPr>
        <w:spacing w:before="480" w:after="240"/>
        <w:ind w:left="284" w:hanging="284"/>
        <w:contextualSpacing w:val="0"/>
        <w:jc w:val="center"/>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D9">
        <w:rPr>
          <w:rFonts w:asciiTheme="minorHAnsi" w:hAnsiTheme="minorHAnsi" w:cstheme="minorHAnsi"/>
          <w:b/>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ΠΑΡΑΓΟΝΤΕΣ ΠΟΥ ΑΦΟΡΟΥΝ ΣΤΗΝ ΠΡΑΞΗ </w:t>
      </w:r>
    </w:p>
    <w:p w14:paraId="54D6BBC6" w14:textId="26BEF06B" w:rsidR="007A352A" w:rsidRPr="00093ED9" w:rsidRDefault="00B611A2"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«9</w:t>
      </w:r>
      <w:r w:rsidR="007A352A" w:rsidRPr="00093ED9">
        <w:rPr>
          <w:rFonts w:asciiTheme="minorHAnsi" w:hAnsiTheme="minorHAnsi" w:cstheme="minorHAnsi"/>
          <w:b/>
          <w:bCs/>
          <w:color w:val="0070C0"/>
          <w:sz w:val="22"/>
          <w:szCs w:val="22"/>
        </w:rPr>
        <w:t xml:space="preserve">. ΣΥΝΘΕΤΟΤΗΤΑ ΠΡΑΞΗΣ»: </w:t>
      </w:r>
    </w:p>
    <w:tbl>
      <w:tblPr>
        <w:tblW w:w="8237" w:type="dxa"/>
        <w:tblInd w:w="93" w:type="dxa"/>
        <w:tblLook w:val="04A0" w:firstRow="1" w:lastRow="0" w:firstColumn="1" w:lastColumn="0" w:noHBand="0" w:noVBand="1"/>
      </w:tblPr>
      <w:tblGrid>
        <w:gridCol w:w="2596"/>
        <w:gridCol w:w="4649"/>
        <w:gridCol w:w="992"/>
      </w:tblGrid>
      <w:tr w:rsidR="007A352A" w:rsidRPr="00093ED9" w14:paraId="2AE01C27" w14:textId="77777777" w:rsidTr="003E2DC1">
        <w:trPr>
          <w:trHeight w:val="364"/>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7AEA"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73EE30A1"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CC9796"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40B1A780" w14:textId="77777777" w:rsidTr="00097236">
        <w:trPr>
          <w:trHeight w:val="412"/>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4C2A8" w14:textId="7F779FBE" w:rsidR="007A352A" w:rsidRPr="00093ED9" w:rsidRDefault="00B611A2"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9</w:t>
            </w:r>
            <w:r w:rsidR="007A352A" w:rsidRPr="00093ED9">
              <w:rPr>
                <w:rFonts w:asciiTheme="minorHAnsi" w:hAnsiTheme="minorHAnsi" w:cstheme="minorHAnsi"/>
                <w:color w:val="000000"/>
                <w:sz w:val="22"/>
                <w:szCs w:val="22"/>
              </w:rPr>
              <w:t xml:space="preserve">. Συνθετότητα πράξης </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35CC939A"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1 έως 2 διαφορετικά είδη υποέργων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75C6E"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380B7749" w14:textId="77777777" w:rsidTr="00097236">
        <w:trPr>
          <w:trHeight w:val="404"/>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7A73B489"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hideMark/>
          </w:tcPr>
          <w:p w14:paraId="43E1E035"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3 έως 4 διαφορετικά είδη υποέργων</w:t>
            </w:r>
          </w:p>
        </w:tc>
        <w:tc>
          <w:tcPr>
            <w:tcW w:w="992" w:type="dxa"/>
            <w:tcBorders>
              <w:top w:val="nil"/>
              <w:left w:val="nil"/>
              <w:bottom w:val="single" w:sz="4" w:space="0" w:color="auto"/>
              <w:right w:val="single" w:sz="4" w:space="0" w:color="auto"/>
            </w:tcBorders>
            <w:shd w:val="clear" w:color="auto" w:fill="auto"/>
            <w:vAlign w:val="center"/>
            <w:hideMark/>
          </w:tcPr>
          <w:p w14:paraId="4B633595"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760D111F" w14:textId="77777777" w:rsidTr="00097236">
        <w:trPr>
          <w:trHeight w:val="397"/>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2AEC0369"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hideMark/>
          </w:tcPr>
          <w:p w14:paraId="3B4BAF75"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 4 είδη διαφορετικά υποέργων</w:t>
            </w:r>
          </w:p>
        </w:tc>
        <w:tc>
          <w:tcPr>
            <w:tcW w:w="992" w:type="dxa"/>
            <w:tcBorders>
              <w:top w:val="nil"/>
              <w:left w:val="nil"/>
              <w:bottom w:val="single" w:sz="4" w:space="0" w:color="auto"/>
              <w:right w:val="single" w:sz="4" w:space="0" w:color="auto"/>
            </w:tcBorders>
            <w:shd w:val="clear" w:color="auto" w:fill="auto"/>
            <w:vAlign w:val="center"/>
            <w:hideMark/>
          </w:tcPr>
          <w:p w14:paraId="6196ECF3"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6E56D336" w14:textId="49F51665"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B611A2" w:rsidRPr="00093ED9">
        <w:rPr>
          <w:rFonts w:asciiTheme="minorHAnsi" w:hAnsiTheme="minorHAnsi" w:cstheme="minorHAnsi"/>
          <w:bCs/>
          <w:color w:val="auto"/>
          <w:sz w:val="22"/>
          <w:szCs w:val="22"/>
        </w:rPr>
        <w:t>9</w:t>
      </w:r>
      <w:r w:rsidRPr="00093ED9">
        <w:rPr>
          <w:rFonts w:asciiTheme="minorHAnsi" w:hAnsiTheme="minorHAnsi" w:cstheme="minorHAnsi"/>
          <w:bCs/>
          <w:color w:val="auto"/>
          <w:sz w:val="22"/>
          <w:szCs w:val="22"/>
        </w:rPr>
        <w:t xml:space="preserve"> απαιτείται η πληροφορία του πεδίου ΣΤ.4: «Είδος Υποέργου» του Τμήματος ΣΤ του Τεχνικού Δελτίου Πράξης (ΤΔΠ) που είναι σε ισχύ.</w:t>
      </w:r>
    </w:p>
    <w:p w14:paraId="39EDAA29" w14:textId="04922780" w:rsidR="007A352A" w:rsidRPr="00093ED9" w:rsidRDefault="00B611A2"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«10</w:t>
      </w:r>
      <w:r w:rsidR="007A352A" w:rsidRPr="00093ED9">
        <w:rPr>
          <w:rFonts w:asciiTheme="minorHAnsi" w:hAnsiTheme="minorHAnsi" w:cstheme="minorHAnsi"/>
          <w:b/>
          <w:bCs/>
          <w:color w:val="0070C0"/>
          <w:sz w:val="22"/>
          <w:szCs w:val="22"/>
        </w:rPr>
        <w:t xml:space="preserve">. ΑΡΙΘΜΟΣ ΥΠΟΕΡΓΩΝ ΠΡΑΞΗΣ»: </w:t>
      </w:r>
    </w:p>
    <w:tbl>
      <w:tblPr>
        <w:tblW w:w="8237" w:type="dxa"/>
        <w:tblInd w:w="93" w:type="dxa"/>
        <w:tblLook w:val="04A0" w:firstRow="1" w:lastRow="0" w:firstColumn="1" w:lastColumn="0" w:noHBand="0" w:noVBand="1"/>
      </w:tblPr>
      <w:tblGrid>
        <w:gridCol w:w="2596"/>
        <w:gridCol w:w="4649"/>
        <w:gridCol w:w="992"/>
      </w:tblGrid>
      <w:tr w:rsidR="007A352A" w:rsidRPr="00093ED9" w14:paraId="46FAC18F" w14:textId="77777777" w:rsidTr="00AF7531">
        <w:trPr>
          <w:trHeight w:val="364"/>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BBB6"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0A1F26A3"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9F5E2"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1C4F01E4" w14:textId="77777777" w:rsidTr="00097236">
        <w:trPr>
          <w:trHeight w:val="412"/>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0585A" w14:textId="428C8DBC" w:rsidR="007A352A" w:rsidRPr="00093ED9" w:rsidRDefault="00B611A2"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10</w:t>
            </w:r>
            <w:r w:rsidR="007A352A" w:rsidRPr="00093ED9">
              <w:rPr>
                <w:rFonts w:asciiTheme="minorHAnsi" w:hAnsiTheme="minorHAnsi" w:cstheme="minorHAnsi"/>
                <w:color w:val="000000"/>
                <w:sz w:val="22"/>
                <w:szCs w:val="22"/>
              </w:rPr>
              <w:t>. Αριθμός υποέργων πράξης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65AA4085"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1 έως 2 υποέργα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A27A0"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0A48A6BF" w14:textId="77777777" w:rsidTr="00097236">
        <w:trPr>
          <w:trHeight w:val="404"/>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1E08365C"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hideMark/>
          </w:tcPr>
          <w:p w14:paraId="3C1A398B"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3 έως 5 υποέργα</w:t>
            </w:r>
          </w:p>
        </w:tc>
        <w:tc>
          <w:tcPr>
            <w:tcW w:w="992" w:type="dxa"/>
            <w:tcBorders>
              <w:top w:val="nil"/>
              <w:left w:val="nil"/>
              <w:bottom w:val="single" w:sz="4" w:space="0" w:color="auto"/>
              <w:right w:val="single" w:sz="4" w:space="0" w:color="auto"/>
            </w:tcBorders>
            <w:shd w:val="clear" w:color="auto" w:fill="auto"/>
            <w:vAlign w:val="center"/>
            <w:hideMark/>
          </w:tcPr>
          <w:p w14:paraId="551E6655"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25DF87E2" w14:textId="77777777" w:rsidTr="00097236">
        <w:trPr>
          <w:trHeight w:val="397"/>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20319507"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649" w:type="dxa"/>
            <w:tcBorders>
              <w:top w:val="nil"/>
              <w:left w:val="nil"/>
              <w:bottom w:val="single" w:sz="4" w:space="0" w:color="auto"/>
              <w:right w:val="single" w:sz="4" w:space="0" w:color="auto"/>
            </w:tcBorders>
            <w:shd w:val="clear" w:color="auto" w:fill="auto"/>
            <w:vAlign w:val="center"/>
            <w:hideMark/>
          </w:tcPr>
          <w:p w14:paraId="292EE464"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&gt;5 υποέργα</w:t>
            </w:r>
          </w:p>
        </w:tc>
        <w:tc>
          <w:tcPr>
            <w:tcW w:w="992" w:type="dxa"/>
            <w:tcBorders>
              <w:top w:val="nil"/>
              <w:left w:val="nil"/>
              <w:bottom w:val="single" w:sz="4" w:space="0" w:color="auto"/>
              <w:right w:val="single" w:sz="4" w:space="0" w:color="auto"/>
            </w:tcBorders>
            <w:shd w:val="clear" w:color="auto" w:fill="auto"/>
            <w:vAlign w:val="center"/>
            <w:hideMark/>
          </w:tcPr>
          <w:p w14:paraId="06FCA8AC"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204A8833" w14:textId="6657C266" w:rsidR="009305F3" w:rsidRPr="00093ED9" w:rsidRDefault="007A352A" w:rsidP="009305F3">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B611A2" w:rsidRPr="00093ED9">
        <w:rPr>
          <w:rFonts w:asciiTheme="minorHAnsi" w:hAnsiTheme="minorHAnsi" w:cstheme="minorHAnsi"/>
          <w:bCs/>
          <w:color w:val="auto"/>
          <w:sz w:val="22"/>
          <w:szCs w:val="22"/>
        </w:rPr>
        <w:t>10</w:t>
      </w:r>
      <w:r w:rsidRPr="00093ED9">
        <w:rPr>
          <w:rFonts w:asciiTheme="minorHAnsi" w:hAnsiTheme="minorHAnsi" w:cstheme="minorHAnsi"/>
          <w:bCs/>
          <w:color w:val="auto"/>
          <w:sz w:val="22"/>
          <w:szCs w:val="22"/>
        </w:rPr>
        <w:t xml:space="preserve"> απαιτείται η πληροφορία του πεδίου ΣΤ.1: «Α/Α Υποέργου» του Τμήματος ΣΤ του Τεχνικού Δελτίου Πράξης (ΤΔΠ) που είναι σε ισχύ.</w:t>
      </w:r>
    </w:p>
    <w:p w14:paraId="6FDF2738" w14:textId="1F763294" w:rsidR="003E2DC1" w:rsidRPr="00093ED9" w:rsidRDefault="00B611A2"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«11</w:t>
      </w:r>
      <w:r w:rsidR="003E2DC1" w:rsidRPr="00093ED9">
        <w:rPr>
          <w:rFonts w:asciiTheme="minorHAnsi" w:hAnsiTheme="minorHAnsi" w:cstheme="minorHAnsi"/>
          <w:b/>
          <w:bCs/>
          <w:color w:val="0070C0"/>
          <w:sz w:val="22"/>
          <w:szCs w:val="22"/>
        </w:rPr>
        <w:t xml:space="preserve">. ΤΥΠΟΣ/ΦΥΣΗ ΤΗΣ  ΠΡΑΞΗΣ»: </w:t>
      </w:r>
    </w:p>
    <w:tbl>
      <w:tblPr>
        <w:tblW w:w="8237" w:type="dxa"/>
        <w:tblInd w:w="93" w:type="dxa"/>
        <w:tblLook w:val="04A0" w:firstRow="1" w:lastRow="0" w:firstColumn="1" w:lastColumn="0" w:noHBand="0" w:noVBand="1"/>
      </w:tblPr>
      <w:tblGrid>
        <w:gridCol w:w="2170"/>
        <w:gridCol w:w="5075"/>
        <w:gridCol w:w="992"/>
      </w:tblGrid>
      <w:tr w:rsidR="007A352A" w:rsidRPr="00093ED9" w14:paraId="0073E57A" w14:textId="77777777" w:rsidTr="00FE5169">
        <w:trPr>
          <w:trHeight w:val="364"/>
        </w:trPr>
        <w:tc>
          <w:tcPr>
            <w:tcW w:w="2170" w:type="dxa"/>
            <w:tcBorders>
              <w:top w:val="single" w:sz="4" w:space="0" w:color="auto"/>
              <w:left w:val="single" w:sz="4" w:space="0" w:color="auto"/>
              <w:bottom w:val="single" w:sz="4" w:space="0" w:color="auto"/>
              <w:right w:val="single" w:sz="4" w:space="0" w:color="auto"/>
            </w:tcBorders>
            <w:vAlign w:val="center"/>
            <w:hideMark/>
          </w:tcPr>
          <w:p w14:paraId="5B61B56C"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075" w:type="dxa"/>
            <w:tcBorders>
              <w:top w:val="single" w:sz="4" w:space="0" w:color="auto"/>
              <w:left w:val="nil"/>
              <w:bottom w:val="single" w:sz="4" w:space="0" w:color="auto"/>
              <w:right w:val="single" w:sz="4" w:space="0" w:color="auto"/>
            </w:tcBorders>
            <w:vAlign w:val="center"/>
            <w:hideMark/>
          </w:tcPr>
          <w:p w14:paraId="4E79D8AF"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vAlign w:val="center"/>
            <w:hideMark/>
          </w:tcPr>
          <w:p w14:paraId="337A935B"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2C4F3E4E" w14:textId="77777777" w:rsidTr="00FE5169">
        <w:trPr>
          <w:trHeight w:val="412"/>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79371D82" w14:textId="013B42F4" w:rsidR="007A352A" w:rsidRPr="00093ED9" w:rsidRDefault="00B611A2"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11</w:t>
            </w:r>
            <w:r w:rsidR="007A352A" w:rsidRPr="00093ED9">
              <w:rPr>
                <w:rFonts w:asciiTheme="minorHAnsi" w:hAnsiTheme="minorHAnsi" w:cstheme="minorHAnsi"/>
                <w:color w:val="000000"/>
                <w:sz w:val="22"/>
                <w:szCs w:val="22"/>
              </w:rPr>
              <w:t>. Τύπος/ φύση της πράξης (φυσικό αντικείμενο απτό ή λιγότερο απτό)</w:t>
            </w:r>
          </w:p>
        </w:tc>
        <w:tc>
          <w:tcPr>
            <w:tcW w:w="5075" w:type="dxa"/>
            <w:tcBorders>
              <w:top w:val="single" w:sz="4" w:space="0" w:color="auto"/>
              <w:left w:val="nil"/>
              <w:bottom w:val="single" w:sz="4" w:space="0" w:color="auto"/>
              <w:right w:val="single" w:sz="4" w:space="0" w:color="auto"/>
            </w:tcBorders>
            <w:vAlign w:val="center"/>
            <w:hideMark/>
          </w:tcPr>
          <w:p w14:paraId="5273FA2A" w14:textId="1F89B702" w:rsidR="007A352A" w:rsidRPr="00093ED9" w:rsidRDefault="007A352A" w:rsidP="003E2DC1">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Ομάδες πράξεων: 1. Έργα υποδομής και 2. Εξοπλισμός </w:t>
            </w:r>
            <w:r w:rsidR="003E2DC1"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προμήθεια ή/ και εγκατάσταση </w:t>
            </w:r>
          </w:p>
        </w:tc>
        <w:tc>
          <w:tcPr>
            <w:tcW w:w="992" w:type="dxa"/>
            <w:tcBorders>
              <w:top w:val="single" w:sz="4" w:space="0" w:color="auto"/>
              <w:left w:val="nil"/>
              <w:bottom w:val="single" w:sz="4" w:space="0" w:color="auto"/>
              <w:right w:val="single" w:sz="4" w:space="0" w:color="auto"/>
            </w:tcBorders>
            <w:vAlign w:val="center"/>
            <w:hideMark/>
          </w:tcPr>
          <w:p w14:paraId="4650FEE4"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2150416C" w14:textId="77777777" w:rsidTr="00FE5169">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60921" w14:textId="77777777" w:rsidR="007A352A" w:rsidRPr="00093ED9" w:rsidRDefault="007A352A" w:rsidP="007A352A">
            <w:pPr>
              <w:spacing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vAlign w:val="center"/>
            <w:hideMark/>
          </w:tcPr>
          <w:p w14:paraId="23692C2E"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Ομάδα πράξεων 3. Μελέτες και υπηρεσίες μέσω δημόσιας σύμβασης (πλην πράξεων ΤΒ) </w:t>
            </w:r>
          </w:p>
        </w:tc>
        <w:tc>
          <w:tcPr>
            <w:tcW w:w="992" w:type="dxa"/>
            <w:tcBorders>
              <w:top w:val="nil"/>
              <w:left w:val="nil"/>
              <w:bottom w:val="single" w:sz="4" w:space="0" w:color="auto"/>
              <w:right w:val="single" w:sz="4" w:space="0" w:color="auto"/>
            </w:tcBorders>
            <w:vAlign w:val="center"/>
            <w:hideMark/>
          </w:tcPr>
          <w:p w14:paraId="14D0977D"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297BE554" w14:textId="77777777" w:rsidTr="00FE5169">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A89C1" w14:textId="77777777" w:rsidR="007A352A" w:rsidRPr="00093ED9" w:rsidRDefault="007A352A" w:rsidP="007A352A">
            <w:pPr>
              <w:spacing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vAlign w:val="center"/>
            <w:hideMark/>
          </w:tcPr>
          <w:p w14:paraId="26B36976"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Λοιποί τύποι/ ομάδες πράξεων</w:t>
            </w:r>
          </w:p>
        </w:tc>
        <w:tc>
          <w:tcPr>
            <w:tcW w:w="992" w:type="dxa"/>
            <w:tcBorders>
              <w:top w:val="nil"/>
              <w:left w:val="nil"/>
              <w:bottom w:val="single" w:sz="4" w:space="0" w:color="auto"/>
              <w:right w:val="single" w:sz="4" w:space="0" w:color="auto"/>
            </w:tcBorders>
            <w:vAlign w:val="center"/>
            <w:hideMark/>
          </w:tcPr>
          <w:p w14:paraId="4BE19E1F"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4D766D1B" w14:textId="38D4954B" w:rsidR="005C7050" w:rsidRPr="00093ED9" w:rsidRDefault="007A352A" w:rsidP="005C7050">
      <w:pPr>
        <w:spacing w:before="120"/>
        <w:rPr>
          <w:rFonts w:asciiTheme="minorHAnsi" w:hAnsiTheme="minorHAnsi" w:cstheme="minorHAnsi"/>
          <w:b/>
          <w:bCs/>
          <w:color w:val="auto"/>
          <w:sz w:val="22"/>
          <w:szCs w:val="22"/>
        </w:rPr>
      </w:pPr>
      <w:r w:rsidRPr="00093ED9">
        <w:rPr>
          <w:rFonts w:asciiTheme="minorHAnsi" w:hAnsiTheme="minorHAnsi" w:cstheme="minorHAnsi"/>
          <w:bCs/>
          <w:color w:val="auto"/>
          <w:sz w:val="22"/>
          <w:szCs w:val="22"/>
        </w:rPr>
        <w:t>Για τη</w:t>
      </w:r>
      <w:r w:rsidR="00B611A2" w:rsidRPr="00093ED9">
        <w:rPr>
          <w:rFonts w:asciiTheme="minorHAnsi" w:hAnsiTheme="minorHAnsi" w:cstheme="minorHAnsi"/>
          <w:bCs/>
          <w:color w:val="auto"/>
          <w:sz w:val="22"/>
          <w:szCs w:val="22"/>
        </w:rPr>
        <w:t>ν απόδοση τιμής στον παράγοντα 11</w:t>
      </w:r>
      <w:r w:rsidRPr="00093ED9">
        <w:rPr>
          <w:rFonts w:asciiTheme="minorHAnsi" w:hAnsiTheme="minorHAnsi" w:cstheme="minorHAnsi"/>
          <w:bCs/>
          <w:color w:val="auto"/>
          <w:sz w:val="22"/>
          <w:szCs w:val="22"/>
        </w:rPr>
        <w:t xml:space="preserve"> απαιτείται η πληροφορία του πεδίου ΣΤ.</w:t>
      </w:r>
      <w:r w:rsidR="00032A80" w:rsidRPr="00093ED9">
        <w:rPr>
          <w:rFonts w:asciiTheme="minorHAnsi" w:hAnsiTheme="minorHAnsi" w:cstheme="minorHAnsi"/>
          <w:bCs/>
          <w:color w:val="auto"/>
          <w:sz w:val="22"/>
          <w:szCs w:val="22"/>
        </w:rPr>
        <w:t>0</w:t>
      </w:r>
      <w:r w:rsidRPr="00093ED9">
        <w:rPr>
          <w:rFonts w:asciiTheme="minorHAnsi" w:hAnsiTheme="minorHAnsi" w:cstheme="minorHAnsi"/>
          <w:bCs/>
          <w:color w:val="auto"/>
          <w:sz w:val="22"/>
          <w:szCs w:val="22"/>
        </w:rPr>
        <w:t>: «Τύπος/</w:t>
      </w:r>
      <w:r w:rsidR="009305F3"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ομάδα πράξης» του Τμήματος ΣΤ του Τε</w:t>
      </w:r>
      <w:r w:rsidR="003E2DC1" w:rsidRPr="00093ED9">
        <w:rPr>
          <w:rFonts w:asciiTheme="minorHAnsi" w:hAnsiTheme="minorHAnsi" w:cstheme="minorHAnsi"/>
          <w:bCs/>
          <w:color w:val="auto"/>
          <w:sz w:val="22"/>
          <w:szCs w:val="22"/>
        </w:rPr>
        <w:t>χνικού Δελτίου Πράξης (ΤΔΠ), όπως αποτυπώνονται στο παράρτημα Ι του παρόντος εγγράφου.</w:t>
      </w:r>
      <w:r w:rsidR="009305F3" w:rsidRPr="00093ED9">
        <w:rPr>
          <w:rFonts w:asciiTheme="minorHAnsi" w:hAnsiTheme="minorHAnsi" w:cstheme="minorHAnsi"/>
          <w:bCs/>
          <w:color w:val="auto"/>
          <w:sz w:val="22"/>
          <w:szCs w:val="22"/>
        </w:rPr>
        <w:t xml:space="preserve"> </w:t>
      </w:r>
    </w:p>
    <w:p w14:paraId="111987BB" w14:textId="5645E23A" w:rsidR="007A352A" w:rsidRPr="00093ED9" w:rsidRDefault="007A352A" w:rsidP="007A352A">
      <w:pPr>
        <w:spacing w:before="120"/>
        <w:rPr>
          <w:rFonts w:asciiTheme="minorHAnsi" w:hAnsiTheme="minorHAnsi" w:cstheme="minorHAnsi"/>
          <w:b/>
          <w:bCs/>
          <w:color w:val="auto"/>
          <w:sz w:val="22"/>
          <w:szCs w:val="22"/>
        </w:rPr>
      </w:pPr>
    </w:p>
    <w:p w14:paraId="37A8A0D0" w14:textId="77777777" w:rsidR="00802046" w:rsidRPr="00093ED9" w:rsidRDefault="00802046">
      <w:pPr>
        <w:spacing w:line="240" w:lineRule="auto"/>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br w:type="page"/>
      </w:r>
    </w:p>
    <w:p w14:paraId="06E7F5B8" w14:textId="25E40536" w:rsidR="007A352A" w:rsidRPr="00093ED9" w:rsidRDefault="007A352A" w:rsidP="009305F3">
      <w:pPr>
        <w:spacing w:before="24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lastRenderedPageBreak/>
        <w:t>ΠΑΡΑΓΟΝΤΑΣ ΚΙΝΔΥΝ</w:t>
      </w:r>
      <w:r w:rsidR="00153C0D" w:rsidRPr="00093ED9">
        <w:rPr>
          <w:rFonts w:asciiTheme="minorHAnsi" w:hAnsiTheme="minorHAnsi" w:cstheme="minorHAnsi"/>
          <w:b/>
          <w:bCs/>
          <w:color w:val="0070C0"/>
          <w:sz w:val="22"/>
          <w:szCs w:val="22"/>
        </w:rPr>
        <w:t>ΟΥ «12</w:t>
      </w:r>
      <w:r w:rsidR="003E2DC1" w:rsidRPr="00093ED9">
        <w:rPr>
          <w:rFonts w:asciiTheme="minorHAnsi" w:hAnsiTheme="minorHAnsi" w:cstheme="minorHAnsi"/>
          <w:b/>
          <w:bCs/>
          <w:color w:val="0070C0"/>
          <w:sz w:val="22"/>
          <w:szCs w:val="22"/>
        </w:rPr>
        <w:t xml:space="preserve">. ΜΕΘΟΔΟΣ ΥΛΟΠΟΙΗΣΗΣ ΤΗΣ </w:t>
      </w:r>
      <w:r w:rsidRPr="00093ED9">
        <w:rPr>
          <w:rFonts w:asciiTheme="minorHAnsi" w:hAnsiTheme="minorHAnsi" w:cstheme="minorHAnsi"/>
          <w:b/>
          <w:bCs/>
          <w:color w:val="0070C0"/>
          <w:sz w:val="22"/>
          <w:szCs w:val="22"/>
        </w:rPr>
        <w:t xml:space="preserve">ΠΡΑΞΗΣ»: </w:t>
      </w:r>
    </w:p>
    <w:tbl>
      <w:tblPr>
        <w:tblW w:w="8237" w:type="dxa"/>
        <w:tblInd w:w="93" w:type="dxa"/>
        <w:tblLook w:val="04A0" w:firstRow="1" w:lastRow="0" w:firstColumn="1" w:lastColumn="0" w:noHBand="0" w:noVBand="1"/>
      </w:tblPr>
      <w:tblGrid>
        <w:gridCol w:w="2170"/>
        <w:gridCol w:w="5075"/>
        <w:gridCol w:w="992"/>
      </w:tblGrid>
      <w:tr w:rsidR="007A352A" w:rsidRPr="00093ED9" w14:paraId="14FC0550" w14:textId="77777777" w:rsidTr="007A352A">
        <w:trPr>
          <w:trHeight w:val="36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5509"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14:paraId="6C2CEECB"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D1C840"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30BEF210" w14:textId="77777777" w:rsidTr="00097236">
        <w:trPr>
          <w:trHeight w:val="412"/>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7B2C" w14:textId="5E97E787" w:rsidR="007A352A" w:rsidRPr="00093ED9" w:rsidRDefault="00153C0D"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12</w:t>
            </w:r>
            <w:r w:rsidR="007A352A" w:rsidRPr="00093ED9">
              <w:rPr>
                <w:rFonts w:asciiTheme="minorHAnsi" w:hAnsiTheme="minorHAnsi" w:cstheme="minorHAnsi"/>
                <w:color w:val="000000"/>
                <w:sz w:val="22"/>
                <w:szCs w:val="22"/>
              </w:rPr>
              <w:t>. Μέθοδος υλοποίησης της  πράξης</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14:paraId="60D607CC"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αποκλειστικά με δημόσιες συμβάσεις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F5FB86"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37F3F943" w14:textId="77777777" w:rsidTr="00097236">
        <w:trPr>
          <w:trHeight w:val="404"/>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28591400"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7C6102B6" w14:textId="52136D36"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με δημόσιες συμβάσεις και έως 10% αυτεπιστασία</w:t>
            </w:r>
          </w:p>
        </w:tc>
        <w:tc>
          <w:tcPr>
            <w:tcW w:w="992" w:type="dxa"/>
            <w:tcBorders>
              <w:top w:val="nil"/>
              <w:left w:val="nil"/>
              <w:bottom w:val="single" w:sz="4" w:space="0" w:color="auto"/>
              <w:right w:val="single" w:sz="4" w:space="0" w:color="auto"/>
            </w:tcBorders>
            <w:shd w:val="clear" w:color="auto" w:fill="auto"/>
            <w:vAlign w:val="center"/>
            <w:hideMark/>
          </w:tcPr>
          <w:p w14:paraId="30B20198"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2</w:t>
            </w:r>
          </w:p>
        </w:tc>
      </w:tr>
      <w:tr w:rsidR="007A352A" w:rsidRPr="00093ED9" w14:paraId="02E8EA55" w14:textId="77777777" w:rsidTr="00097236">
        <w:trPr>
          <w:trHeight w:val="397"/>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25AE5F66"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2D8EA0A6"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με δημόσιες συμβάσεις και &gt;10% αυτεπιστασία</w:t>
            </w:r>
          </w:p>
        </w:tc>
        <w:tc>
          <w:tcPr>
            <w:tcW w:w="992" w:type="dxa"/>
            <w:tcBorders>
              <w:top w:val="nil"/>
              <w:left w:val="nil"/>
              <w:bottom w:val="single" w:sz="4" w:space="0" w:color="auto"/>
              <w:right w:val="single" w:sz="4" w:space="0" w:color="auto"/>
            </w:tcBorders>
            <w:shd w:val="clear" w:color="auto" w:fill="auto"/>
            <w:vAlign w:val="center"/>
            <w:hideMark/>
          </w:tcPr>
          <w:p w14:paraId="53B5DCEA"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0D4A3919" w14:textId="77777777" w:rsidTr="00097236">
        <w:trPr>
          <w:trHeight w:val="260"/>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3C7272E1"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hideMark/>
          </w:tcPr>
          <w:p w14:paraId="0DADFDD5"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αποκλειστικά με αυτεπιστασία</w:t>
            </w:r>
          </w:p>
        </w:tc>
        <w:tc>
          <w:tcPr>
            <w:tcW w:w="992" w:type="dxa"/>
            <w:tcBorders>
              <w:top w:val="nil"/>
              <w:left w:val="nil"/>
              <w:bottom w:val="single" w:sz="4" w:space="0" w:color="auto"/>
              <w:right w:val="single" w:sz="4" w:space="0" w:color="auto"/>
            </w:tcBorders>
            <w:shd w:val="clear" w:color="auto" w:fill="auto"/>
            <w:vAlign w:val="center"/>
            <w:hideMark/>
          </w:tcPr>
          <w:p w14:paraId="66EF818F" w14:textId="3F33578C" w:rsidR="007A352A" w:rsidRPr="00093ED9" w:rsidRDefault="000845DB" w:rsidP="007A352A">
            <w:pPr>
              <w:spacing w:before="60" w:after="60" w:line="24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5</w:t>
            </w:r>
          </w:p>
        </w:tc>
      </w:tr>
    </w:tbl>
    <w:p w14:paraId="0D912FA9" w14:textId="053242B4"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Για την</w:t>
      </w:r>
      <w:r w:rsidR="00153C0D" w:rsidRPr="00093ED9">
        <w:rPr>
          <w:rFonts w:asciiTheme="minorHAnsi" w:hAnsiTheme="minorHAnsi" w:cstheme="minorHAnsi"/>
          <w:bCs/>
          <w:color w:val="auto"/>
          <w:sz w:val="22"/>
          <w:szCs w:val="22"/>
        </w:rPr>
        <w:t xml:space="preserve"> απόδοση τιμής στον παράγοντα 12</w:t>
      </w:r>
      <w:r w:rsidRPr="00093ED9">
        <w:rPr>
          <w:rFonts w:asciiTheme="minorHAnsi" w:hAnsiTheme="minorHAnsi" w:cstheme="minorHAnsi"/>
          <w:bCs/>
          <w:color w:val="auto"/>
          <w:sz w:val="22"/>
          <w:szCs w:val="22"/>
        </w:rPr>
        <w:t xml:space="preserve"> απαιτείται η πληροφορία του πεδίου ΣΤ.4: «Είδος Υποέργου» του </w:t>
      </w:r>
      <w:r w:rsidR="009305F3" w:rsidRPr="00093ED9">
        <w:rPr>
          <w:rFonts w:asciiTheme="minorHAnsi" w:hAnsiTheme="minorHAnsi" w:cstheme="minorHAnsi"/>
          <w:bCs/>
          <w:color w:val="auto"/>
          <w:sz w:val="22"/>
          <w:szCs w:val="22"/>
        </w:rPr>
        <w:t>ΤΔΠ</w:t>
      </w:r>
      <w:r w:rsidRPr="00093ED9">
        <w:rPr>
          <w:rFonts w:asciiTheme="minorHAnsi" w:hAnsiTheme="minorHAnsi" w:cstheme="minorHAnsi"/>
          <w:bCs/>
          <w:color w:val="auto"/>
          <w:sz w:val="22"/>
          <w:szCs w:val="22"/>
        </w:rPr>
        <w:t xml:space="preserve"> που είναι σε ισχύ, και η συνολική επιλέξιμη δημόσια δαπάνη του </w:t>
      </w:r>
      <w:r w:rsidR="001C12DB" w:rsidRPr="00093ED9">
        <w:rPr>
          <w:rFonts w:asciiTheme="minorHAnsi" w:hAnsiTheme="minorHAnsi" w:cstheme="minorHAnsi"/>
          <w:bCs/>
          <w:color w:val="auto"/>
          <w:sz w:val="22"/>
          <w:szCs w:val="22"/>
        </w:rPr>
        <w:t>υ</w:t>
      </w:r>
      <w:r w:rsidRPr="00093ED9">
        <w:rPr>
          <w:rFonts w:asciiTheme="minorHAnsi" w:hAnsiTheme="minorHAnsi" w:cstheme="minorHAnsi"/>
          <w:bCs/>
          <w:color w:val="auto"/>
          <w:sz w:val="22"/>
          <w:szCs w:val="22"/>
        </w:rPr>
        <w:t>ποέργου (σε προγραμματικό επίπεδο) στη βάση της οποίας, υπολογίζεται το ποσοστό της αυτεπιστασίας</w:t>
      </w:r>
      <w:r w:rsidR="001C12DB" w:rsidRPr="00093ED9">
        <w:rPr>
          <w:rFonts w:asciiTheme="minorHAnsi" w:hAnsiTheme="minorHAnsi" w:cstheme="minorHAnsi"/>
          <w:bCs/>
          <w:color w:val="auto"/>
          <w:sz w:val="22"/>
          <w:szCs w:val="22"/>
        </w:rPr>
        <w:t xml:space="preserve"> (υλοποίηση με ίδια μέσα)</w:t>
      </w:r>
      <w:r w:rsidRPr="00093ED9">
        <w:rPr>
          <w:rFonts w:asciiTheme="minorHAnsi" w:hAnsiTheme="minorHAnsi" w:cstheme="minorHAnsi"/>
          <w:bCs/>
          <w:color w:val="auto"/>
          <w:sz w:val="22"/>
          <w:szCs w:val="22"/>
        </w:rPr>
        <w:t>.</w:t>
      </w:r>
    </w:p>
    <w:p w14:paraId="06F79624" w14:textId="3AD51279" w:rsidR="007A352A" w:rsidRPr="00093ED9" w:rsidRDefault="00320B6D"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«13</w:t>
      </w:r>
      <w:r w:rsidR="007A352A" w:rsidRPr="00093ED9">
        <w:rPr>
          <w:rFonts w:asciiTheme="minorHAnsi" w:hAnsiTheme="minorHAnsi" w:cstheme="minorHAnsi"/>
          <w:b/>
          <w:bCs/>
          <w:color w:val="0070C0"/>
          <w:sz w:val="22"/>
          <w:szCs w:val="22"/>
        </w:rPr>
        <w:t xml:space="preserve">. ΔΙΑΡΚΕΙΑ ΥΛΟΠΟΙΗΣΗΣ ΦΥΣΙΚΟΥ ΑΝΤΙΚΕΙΜΕΝΟΥ ΠΡΑΞΗΣ»: </w:t>
      </w:r>
    </w:p>
    <w:tbl>
      <w:tblPr>
        <w:tblW w:w="8237" w:type="dxa"/>
        <w:tblInd w:w="93" w:type="dxa"/>
        <w:tblLook w:val="04A0" w:firstRow="1" w:lastRow="0" w:firstColumn="1" w:lastColumn="0" w:noHBand="0" w:noVBand="1"/>
      </w:tblPr>
      <w:tblGrid>
        <w:gridCol w:w="2142"/>
        <w:gridCol w:w="5103"/>
        <w:gridCol w:w="992"/>
      </w:tblGrid>
      <w:tr w:rsidR="007A352A" w:rsidRPr="00093ED9" w14:paraId="28A15787" w14:textId="77777777" w:rsidTr="00802046">
        <w:trPr>
          <w:trHeight w:val="36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9AAC"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D05B025"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43585A"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3EEFD007" w14:textId="77777777" w:rsidTr="00802046">
        <w:trPr>
          <w:trHeight w:val="412"/>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79FFF" w14:textId="0EFCC399" w:rsidR="007A352A" w:rsidRPr="00093ED9" w:rsidRDefault="00320B6D" w:rsidP="00320B6D">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13.</w:t>
            </w:r>
            <w:r w:rsidR="007A352A" w:rsidRPr="00093ED9">
              <w:rPr>
                <w:rFonts w:asciiTheme="minorHAnsi" w:hAnsiTheme="minorHAnsi" w:cstheme="minorHAnsi"/>
                <w:color w:val="000000"/>
                <w:sz w:val="22"/>
                <w:szCs w:val="22"/>
              </w:rPr>
              <w:t xml:space="preserve"> Διάρκεια υλοποίησης φυσικού αντικειμένου πράξης</w:t>
            </w:r>
          </w:p>
        </w:tc>
        <w:tc>
          <w:tcPr>
            <w:tcW w:w="5103" w:type="dxa"/>
            <w:tcBorders>
              <w:top w:val="single" w:sz="4" w:space="0" w:color="auto"/>
              <w:left w:val="nil"/>
              <w:bottom w:val="single" w:sz="4" w:space="0" w:color="auto"/>
              <w:right w:val="single" w:sz="4" w:space="0" w:color="auto"/>
            </w:tcBorders>
            <w:shd w:val="clear" w:color="auto" w:fill="auto"/>
            <w:vAlign w:val="center"/>
          </w:tcPr>
          <w:p w14:paraId="49B1DE31"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1 έως 2 χρόνια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5CE80"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30FD2540" w14:textId="77777777" w:rsidTr="00802046">
        <w:trPr>
          <w:trHeight w:val="404"/>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110C79FB"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103" w:type="dxa"/>
            <w:tcBorders>
              <w:top w:val="nil"/>
              <w:left w:val="nil"/>
              <w:bottom w:val="single" w:sz="4" w:space="0" w:color="auto"/>
              <w:right w:val="single" w:sz="4" w:space="0" w:color="auto"/>
            </w:tcBorders>
            <w:shd w:val="clear" w:color="auto" w:fill="auto"/>
            <w:vAlign w:val="center"/>
          </w:tcPr>
          <w:p w14:paraId="26B05911"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 2 έως 4 χρόνια</w:t>
            </w:r>
          </w:p>
        </w:tc>
        <w:tc>
          <w:tcPr>
            <w:tcW w:w="992" w:type="dxa"/>
            <w:tcBorders>
              <w:top w:val="nil"/>
              <w:left w:val="nil"/>
              <w:bottom w:val="single" w:sz="4" w:space="0" w:color="auto"/>
              <w:right w:val="single" w:sz="4" w:space="0" w:color="auto"/>
            </w:tcBorders>
            <w:shd w:val="clear" w:color="auto" w:fill="auto"/>
            <w:vAlign w:val="center"/>
            <w:hideMark/>
          </w:tcPr>
          <w:p w14:paraId="5655B492"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0E744D80" w14:textId="77777777" w:rsidTr="00802046">
        <w:trPr>
          <w:trHeight w:val="397"/>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A8AC46A"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103" w:type="dxa"/>
            <w:tcBorders>
              <w:top w:val="nil"/>
              <w:left w:val="nil"/>
              <w:bottom w:val="single" w:sz="4" w:space="0" w:color="auto"/>
              <w:right w:val="single" w:sz="4" w:space="0" w:color="auto"/>
            </w:tcBorders>
            <w:shd w:val="clear" w:color="auto" w:fill="auto"/>
            <w:vAlign w:val="center"/>
          </w:tcPr>
          <w:p w14:paraId="389E113E"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 4 χρόνια</w:t>
            </w:r>
          </w:p>
        </w:tc>
        <w:tc>
          <w:tcPr>
            <w:tcW w:w="992" w:type="dxa"/>
            <w:tcBorders>
              <w:top w:val="nil"/>
              <w:left w:val="nil"/>
              <w:bottom w:val="single" w:sz="4" w:space="0" w:color="auto"/>
              <w:right w:val="single" w:sz="4" w:space="0" w:color="auto"/>
            </w:tcBorders>
            <w:shd w:val="clear" w:color="auto" w:fill="auto"/>
            <w:vAlign w:val="center"/>
            <w:hideMark/>
          </w:tcPr>
          <w:p w14:paraId="23083F62"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743F1CF0" w14:textId="1E301D14" w:rsidR="002304B5" w:rsidRPr="00093ED9" w:rsidRDefault="007A352A" w:rsidP="00E41F81">
      <w:pPr>
        <w:spacing w:before="120"/>
        <w:rPr>
          <w:rFonts w:asciiTheme="minorHAnsi" w:hAnsiTheme="minorHAnsi" w:cstheme="minorHAnsi"/>
          <w:b/>
          <w:bCs/>
          <w:color w:val="0070C0"/>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320B6D" w:rsidRPr="00093ED9">
        <w:rPr>
          <w:rFonts w:asciiTheme="minorHAnsi" w:hAnsiTheme="minorHAnsi" w:cstheme="minorHAnsi"/>
          <w:bCs/>
          <w:color w:val="auto"/>
          <w:sz w:val="22"/>
          <w:szCs w:val="22"/>
        </w:rPr>
        <w:t>13</w:t>
      </w:r>
      <w:r w:rsidRPr="00093ED9">
        <w:rPr>
          <w:rFonts w:asciiTheme="minorHAnsi" w:hAnsiTheme="minorHAnsi" w:cstheme="minorHAnsi"/>
          <w:bCs/>
          <w:color w:val="auto"/>
          <w:sz w:val="22"/>
          <w:szCs w:val="22"/>
        </w:rPr>
        <w:t xml:space="preserve"> απαιτείται η πληροφορία του πεδίου ΣΤ.24: «Διάρκεια υλοποίησης φυσικού αντικειμένου πράξης» του Τμήματος ΣΤ του Τεχνικού Δελτίου Πράξης (ΤΔΠ) που είναι σε ισχύ.</w:t>
      </w:r>
    </w:p>
    <w:p w14:paraId="590349C0" w14:textId="154C91E8" w:rsidR="007A352A" w:rsidRPr="00093ED9" w:rsidRDefault="007A352A" w:rsidP="009305F3">
      <w:pPr>
        <w:spacing w:before="24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w:t>
      </w:r>
      <w:r w:rsidR="001C1B71" w:rsidRPr="00093ED9">
        <w:rPr>
          <w:rFonts w:asciiTheme="minorHAnsi" w:hAnsiTheme="minorHAnsi" w:cstheme="minorHAnsi"/>
          <w:b/>
          <w:bCs/>
          <w:color w:val="0070C0"/>
          <w:sz w:val="22"/>
          <w:szCs w:val="22"/>
        </w:rPr>
        <w:t>ΟΝΤΑΣ ΚΙΝΔΥΝΟΥ «14</w:t>
      </w:r>
      <w:r w:rsidRPr="00093ED9">
        <w:rPr>
          <w:rFonts w:asciiTheme="minorHAnsi" w:hAnsiTheme="minorHAnsi" w:cstheme="minorHAnsi"/>
          <w:b/>
          <w:bCs/>
          <w:color w:val="0070C0"/>
          <w:sz w:val="22"/>
          <w:szCs w:val="22"/>
        </w:rPr>
        <w:t xml:space="preserve">. ΠΡΑΞΕΙΣ ΜΕ ΗΜΕΡΟΜΗΝΙΑ ΕΝΑΡΞΗΣ ΠΡΙΝ ΤΗΝ ΥΠΟΒΟΛΗ ΤΟΥ ΤΔΠ </w:t>
      </w:r>
    </w:p>
    <w:tbl>
      <w:tblPr>
        <w:tblW w:w="8237" w:type="dxa"/>
        <w:tblInd w:w="93" w:type="dxa"/>
        <w:tblLook w:val="04A0" w:firstRow="1" w:lastRow="0" w:firstColumn="1" w:lastColumn="0" w:noHBand="0" w:noVBand="1"/>
      </w:tblPr>
      <w:tblGrid>
        <w:gridCol w:w="3134"/>
        <w:gridCol w:w="4111"/>
        <w:gridCol w:w="992"/>
      </w:tblGrid>
      <w:tr w:rsidR="007A352A" w:rsidRPr="00093ED9" w14:paraId="7F8E2F4D" w14:textId="77777777" w:rsidTr="007A352A">
        <w:trPr>
          <w:trHeight w:val="364"/>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13E10"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226DA8E"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B6568"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2D8EA19D" w14:textId="77777777" w:rsidTr="007A352A">
        <w:trPr>
          <w:trHeight w:val="489"/>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9AC17" w14:textId="6F479C89" w:rsidR="007A352A" w:rsidRPr="00093ED9" w:rsidRDefault="001C1B71" w:rsidP="007A352A">
            <w:pPr>
              <w:spacing w:before="60" w:after="60" w:line="240" w:lineRule="auto"/>
              <w:jc w:val="left"/>
              <w:rPr>
                <w:rFonts w:asciiTheme="minorHAnsi" w:hAnsiTheme="minorHAnsi" w:cstheme="minorHAnsi"/>
                <w:strike/>
                <w:color w:val="000000"/>
                <w:sz w:val="22"/>
                <w:szCs w:val="22"/>
              </w:rPr>
            </w:pPr>
            <w:r w:rsidRPr="00093ED9">
              <w:rPr>
                <w:rFonts w:asciiTheme="minorHAnsi" w:hAnsiTheme="minorHAnsi" w:cstheme="minorHAnsi"/>
                <w:color w:val="000000"/>
                <w:sz w:val="22"/>
                <w:szCs w:val="22"/>
              </w:rPr>
              <w:t>14</w:t>
            </w:r>
            <w:r w:rsidR="007A352A" w:rsidRPr="00093ED9">
              <w:rPr>
                <w:rFonts w:asciiTheme="minorHAnsi" w:hAnsiTheme="minorHAnsi" w:cstheme="minorHAnsi"/>
                <w:color w:val="000000"/>
                <w:sz w:val="22"/>
                <w:szCs w:val="22"/>
              </w:rPr>
              <w:t xml:space="preserve">. Πράξεις με ημερομηνία έναρξης πριν την υποβολή του ΤΔΠ </w:t>
            </w:r>
          </w:p>
        </w:tc>
        <w:tc>
          <w:tcPr>
            <w:tcW w:w="4111" w:type="dxa"/>
            <w:tcBorders>
              <w:top w:val="single" w:sz="4" w:space="0" w:color="auto"/>
              <w:left w:val="nil"/>
              <w:bottom w:val="single" w:sz="4" w:space="0" w:color="auto"/>
              <w:right w:val="single" w:sz="4" w:space="0" w:color="auto"/>
            </w:tcBorders>
            <w:shd w:val="clear" w:color="auto" w:fill="auto"/>
            <w:vAlign w:val="center"/>
          </w:tcPr>
          <w:p w14:paraId="4A0B9F6F"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Όχι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F03E31"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4783E11B" w14:textId="77777777" w:rsidTr="007A352A">
        <w:trPr>
          <w:trHeight w:val="490"/>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53DAC645"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111" w:type="dxa"/>
            <w:tcBorders>
              <w:top w:val="nil"/>
              <w:left w:val="nil"/>
              <w:bottom w:val="single" w:sz="4" w:space="0" w:color="auto"/>
              <w:right w:val="single" w:sz="4" w:space="0" w:color="auto"/>
            </w:tcBorders>
            <w:shd w:val="clear" w:color="auto" w:fill="auto"/>
            <w:vAlign w:val="center"/>
          </w:tcPr>
          <w:p w14:paraId="0AF534CA"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Ναι</w:t>
            </w:r>
          </w:p>
        </w:tc>
        <w:tc>
          <w:tcPr>
            <w:tcW w:w="992" w:type="dxa"/>
            <w:tcBorders>
              <w:top w:val="nil"/>
              <w:left w:val="nil"/>
              <w:bottom w:val="single" w:sz="4" w:space="0" w:color="auto"/>
              <w:right w:val="single" w:sz="4" w:space="0" w:color="auto"/>
            </w:tcBorders>
            <w:shd w:val="clear" w:color="auto" w:fill="auto"/>
            <w:vAlign w:val="center"/>
            <w:hideMark/>
          </w:tcPr>
          <w:p w14:paraId="7BF6D630"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295F916A" w14:textId="6871D6F9"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Για την</w:t>
      </w:r>
      <w:r w:rsidR="001C1B71" w:rsidRPr="00093ED9">
        <w:rPr>
          <w:rFonts w:asciiTheme="minorHAnsi" w:hAnsiTheme="minorHAnsi" w:cstheme="minorHAnsi"/>
          <w:bCs/>
          <w:color w:val="auto"/>
          <w:sz w:val="22"/>
          <w:szCs w:val="22"/>
        </w:rPr>
        <w:t xml:space="preserve"> απόδοση τιμής στον παράγοντα 14</w:t>
      </w:r>
      <w:r w:rsidRPr="00093ED9">
        <w:rPr>
          <w:rFonts w:asciiTheme="minorHAnsi" w:hAnsiTheme="minorHAnsi" w:cstheme="minorHAnsi"/>
          <w:bCs/>
          <w:color w:val="auto"/>
          <w:sz w:val="22"/>
          <w:szCs w:val="22"/>
        </w:rPr>
        <w:t xml:space="preserve"> απαιτείται η πληροφορία των ακόλουθων πεδίων του Τεχνικού Δελτίου Πράξης (ΤΔΠ) που είναι σε ισχύ:</w:t>
      </w:r>
    </w:p>
    <w:p w14:paraId="525A69B8" w14:textId="77777777" w:rsidR="007A352A" w:rsidRPr="00093ED9" w:rsidRDefault="007A352A" w:rsidP="000A1353">
      <w:pPr>
        <w:pStyle w:val="ListParagraph"/>
        <w:numPr>
          <w:ilvl w:val="0"/>
          <w:numId w:val="8"/>
        </w:numPr>
        <w:spacing w:line="280" w:lineRule="exact"/>
        <w:ind w:left="721" w:hanging="437"/>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ΣΤ.25: «Ημερομηνία έναρξης πράξης» στο Τμήμα ΣΤ </w:t>
      </w:r>
    </w:p>
    <w:p w14:paraId="7196AC5B" w14:textId="77777777" w:rsidR="007A352A" w:rsidRPr="00093ED9" w:rsidRDefault="007A352A" w:rsidP="001C12DB">
      <w:pPr>
        <w:pStyle w:val="ListParagraph"/>
        <w:numPr>
          <w:ilvl w:val="0"/>
          <w:numId w:val="8"/>
        </w:numPr>
        <w:spacing w:after="120" w:line="280" w:lineRule="exact"/>
        <w:ind w:left="721" w:hanging="437"/>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Α.16: «Ημερομηνία/ ώρα υποβολής» στο Τμήμα Α.</w:t>
      </w:r>
    </w:p>
    <w:p w14:paraId="3C5F0A35" w14:textId="0EC521E8" w:rsidR="007A352A" w:rsidRPr="00093ED9" w:rsidRDefault="001C1B71"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«15</w:t>
      </w:r>
      <w:r w:rsidR="007A352A" w:rsidRPr="00093ED9">
        <w:rPr>
          <w:rFonts w:asciiTheme="minorHAnsi" w:hAnsiTheme="minorHAnsi" w:cstheme="minorHAnsi"/>
          <w:b/>
          <w:bCs/>
          <w:color w:val="0070C0"/>
          <w:sz w:val="22"/>
          <w:szCs w:val="22"/>
        </w:rPr>
        <w:t xml:space="preserve">. ΎΨΟΣ Π/Υ ΠΡΑΞΗΣ (€)»: </w:t>
      </w:r>
    </w:p>
    <w:tbl>
      <w:tblPr>
        <w:tblW w:w="8237" w:type="dxa"/>
        <w:tblInd w:w="93" w:type="dxa"/>
        <w:tblLook w:val="04A0" w:firstRow="1" w:lastRow="0" w:firstColumn="1" w:lastColumn="0" w:noHBand="0" w:noVBand="1"/>
      </w:tblPr>
      <w:tblGrid>
        <w:gridCol w:w="3134"/>
        <w:gridCol w:w="4111"/>
        <w:gridCol w:w="992"/>
      </w:tblGrid>
      <w:tr w:rsidR="007A352A" w:rsidRPr="00093ED9" w14:paraId="417D031D" w14:textId="77777777" w:rsidTr="00802046">
        <w:trPr>
          <w:trHeight w:val="364"/>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6381"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D5113F3"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76FAB6"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7BB5D208" w14:textId="77777777" w:rsidTr="00802046">
        <w:trPr>
          <w:trHeight w:val="412"/>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D580F" w14:textId="7EAAC4BF"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w:t>
            </w:r>
            <w:r w:rsidR="001C1B71" w:rsidRPr="00093ED9">
              <w:rPr>
                <w:rFonts w:asciiTheme="minorHAnsi" w:hAnsiTheme="minorHAnsi" w:cstheme="minorHAnsi"/>
                <w:color w:val="000000"/>
                <w:sz w:val="22"/>
                <w:szCs w:val="22"/>
              </w:rPr>
              <w:t>5</w:t>
            </w:r>
            <w:r w:rsidRPr="00093ED9">
              <w:rPr>
                <w:rFonts w:asciiTheme="minorHAnsi" w:hAnsiTheme="minorHAnsi" w:cstheme="minorHAnsi"/>
                <w:color w:val="000000"/>
                <w:sz w:val="22"/>
                <w:szCs w:val="22"/>
              </w:rPr>
              <w:t>. Ύψος π/υ πράξης (€)</w:t>
            </w:r>
          </w:p>
        </w:tc>
        <w:tc>
          <w:tcPr>
            <w:tcW w:w="4111" w:type="dxa"/>
            <w:tcBorders>
              <w:top w:val="single" w:sz="4" w:space="0" w:color="auto"/>
              <w:left w:val="nil"/>
              <w:bottom w:val="single" w:sz="4" w:space="0" w:color="auto"/>
              <w:right w:val="single" w:sz="4" w:space="0" w:color="auto"/>
            </w:tcBorders>
            <w:shd w:val="clear" w:color="auto" w:fill="auto"/>
            <w:vAlign w:val="center"/>
          </w:tcPr>
          <w:p w14:paraId="73582032"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0 έως 1.000.000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81BF9"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1206682D" w14:textId="77777777" w:rsidTr="00802046">
        <w:trPr>
          <w:trHeight w:val="404"/>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09476E0D"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111" w:type="dxa"/>
            <w:tcBorders>
              <w:top w:val="nil"/>
              <w:left w:val="nil"/>
              <w:bottom w:val="single" w:sz="4" w:space="0" w:color="auto"/>
              <w:right w:val="single" w:sz="4" w:space="0" w:color="auto"/>
            </w:tcBorders>
            <w:shd w:val="clear" w:color="auto" w:fill="auto"/>
            <w:vAlign w:val="center"/>
          </w:tcPr>
          <w:p w14:paraId="1455A6FE"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1.000.001 έως 5.000.000</w:t>
            </w:r>
          </w:p>
        </w:tc>
        <w:tc>
          <w:tcPr>
            <w:tcW w:w="992" w:type="dxa"/>
            <w:tcBorders>
              <w:top w:val="nil"/>
              <w:left w:val="nil"/>
              <w:bottom w:val="single" w:sz="4" w:space="0" w:color="auto"/>
              <w:right w:val="single" w:sz="4" w:space="0" w:color="auto"/>
            </w:tcBorders>
            <w:shd w:val="clear" w:color="auto" w:fill="auto"/>
            <w:vAlign w:val="center"/>
            <w:hideMark/>
          </w:tcPr>
          <w:p w14:paraId="34F40F94"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3D43CF78" w14:textId="77777777" w:rsidTr="00802046">
        <w:trPr>
          <w:trHeight w:val="397"/>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1AD73DCC"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111" w:type="dxa"/>
            <w:tcBorders>
              <w:top w:val="nil"/>
              <w:left w:val="nil"/>
              <w:bottom w:val="single" w:sz="4" w:space="0" w:color="auto"/>
              <w:right w:val="single" w:sz="4" w:space="0" w:color="auto"/>
            </w:tcBorders>
            <w:shd w:val="clear" w:color="auto" w:fill="auto"/>
            <w:vAlign w:val="center"/>
          </w:tcPr>
          <w:p w14:paraId="4E6A7E78"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&gt;5.000.000</w:t>
            </w:r>
          </w:p>
        </w:tc>
        <w:tc>
          <w:tcPr>
            <w:tcW w:w="992" w:type="dxa"/>
            <w:tcBorders>
              <w:top w:val="nil"/>
              <w:left w:val="nil"/>
              <w:bottom w:val="single" w:sz="4" w:space="0" w:color="auto"/>
              <w:right w:val="single" w:sz="4" w:space="0" w:color="auto"/>
            </w:tcBorders>
            <w:shd w:val="clear" w:color="auto" w:fill="auto"/>
            <w:vAlign w:val="center"/>
            <w:hideMark/>
          </w:tcPr>
          <w:p w14:paraId="6682A6BF"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6D7AFF84" w14:textId="189A60A2" w:rsidR="007A352A" w:rsidRPr="00093ED9" w:rsidRDefault="007A352A" w:rsidP="001C12DB">
      <w:pPr>
        <w:spacing w:before="120" w:after="120"/>
        <w:rPr>
          <w:rFonts w:asciiTheme="minorHAnsi" w:hAnsiTheme="minorHAnsi" w:cstheme="minorHAnsi"/>
          <w:b/>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1C1B71" w:rsidRPr="00093ED9">
        <w:rPr>
          <w:rFonts w:asciiTheme="minorHAnsi" w:hAnsiTheme="minorHAnsi" w:cstheme="minorHAnsi"/>
          <w:bCs/>
          <w:color w:val="auto"/>
          <w:sz w:val="22"/>
          <w:szCs w:val="22"/>
        </w:rPr>
        <w:t>15</w:t>
      </w:r>
      <w:r w:rsidRPr="00093ED9">
        <w:rPr>
          <w:rFonts w:asciiTheme="minorHAnsi" w:hAnsiTheme="minorHAnsi" w:cstheme="minorHAnsi"/>
          <w:bCs/>
          <w:color w:val="auto"/>
          <w:sz w:val="22"/>
          <w:szCs w:val="22"/>
        </w:rPr>
        <w:t xml:space="preserve"> απαιτείται η Συνολική Επιλέξιμη Δημόσια Δαπάνη του, σε προγραμματικό επίπεδο (ΤΔΠ).</w:t>
      </w:r>
    </w:p>
    <w:p w14:paraId="22A94B63" w14:textId="52C5E725" w:rsidR="007A352A" w:rsidRPr="00093ED9" w:rsidRDefault="001C1B71" w:rsidP="006C7296">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lastRenderedPageBreak/>
        <w:t>ΠΑΡΑΓΟΝΤΑΣ ΚΙΝΔΥΝΟΥ «16</w:t>
      </w:r>
      <w:r w:rsidR="007A352A" w:rsidRPr="00093ED9">
        <w:rPr>
          <w:rFonts w:asciiTheme="minorHAnsi" w:hAnsiTheme="minorHAnsi" w:cstheme="minorHAnsi"/>
          <w:b/>
          <w:bCs/>
          <w:color w:val="0070C0"/>
          <w:sz w:val="22"/>
          <w:szCs w:val="22"/>
        </w:rPr>
        <w:t xml:space="preserve">. ΤΡΟΠΟΠΟΙΗΣΕΙΣ ΠΡΑΞΗΣ»: </w:t>
      </w:r>
    </w:p>
    <w:tbl>
      <w:tblPr>
        <w:tblW w:w="8237" w:type="dxa"/>
        <w:tblInd w:w="93" w:type="dxa"/>
        <w:tblLook w:val="04A0" w:firstRow="1" w:lastRow="0" w:firstColumn="1" w:lastColumn="0" w:noHBand="0" w:noVBand="1"/>
      </w:tblPr>
      <w:tblGrid>
        <w:gridCol w:w="2170"/>
        <w:gridCol w:w="5075"/>
        <w:gridCol w:w="992"/>
      </w:tblGrid>
      <w:tr w:rsidR="007A352A" w:rsidRPr="00093ED9" w14:paraId="58A97E1A" w14:textId="77777777" w:rsidTr="007A352A">
        <w:trPr>
          <w:trHeight w:val="36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E61C"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14:paraId="3731B583"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D274E"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3721BAF7" w14:textId="77777777" w:rsidTr="007A352A">
        <w:trPr>
          <w:trHeight w:val="412"/>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79012" w14:textId="796519D5" w:rsidR="007A352A" w:rsidRPr="00093ED9" w:rsidRDefault="001C1B71"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16</w:t>
            </w:r>
            <w:r w:rsidR="007A352A" w:rsidRPr="00093ED9">
              <w:rPr>
                <w:rFonts w:asciiTheme="minorHAnsi" w:hAnsiTheme="minorHAnsi" w:cstheme="minorHAnsi"/>
                <w:color w:val="000000"/>
                <w:sz w:val="22"/>
                <w:szCs w:val="22"/>
              </w:rPr>
              <w:t xml:space="preserve">. Τροποποιήσεις πράξης </w:t>
            </w:r>
            <w:r w:rsidR="007A352A" w:rsidRPr="00093ED9">
              <w:rPr>
                <w:rFonts w:asciiTheme="minorHAnsi" w:hAnsiTheme="minorHAnsi" w:cstheme="minorHAnsi"/>
                <w:color w:val="auto"/>
                <w:sz w:val="22"/>
                <w:szCs w:val="22"/>
                <w:lang w:val="en-US"/>
              </w:rPr>
              <w:t>(</w:t>
            </w:r>
            <w:r w:rsidR="007A352A" w:rsidRPr="00093ED9">
              <w:rPr>
                <w:rFonts w:asciiTheme="minorHAnsi" w:hAnsiTheme="minorHAnsi" w:cstheme="minorHAnsi"/>
                <w:color w:val="auto"/>
                <w:sz w:val="22"/>
                <w:szCs w:val="22"/>
              </w:rPr>
              <w:t>εγκεκριμένες)</w:t>
            </w:r>
          </w:p>
        </w:tc>
        <w:tc>
          <w:tcPr>
            <w:tcW w:w="5075" w:type="dxa"/>
            <w:tcBorders>
              <w:top w:val="single" w:sz="4" w:space="0" w:color="auto"/>
              <w:left w:val="nil"/>
              <w:bottom w:val="single" w:sz="4" w:space="0" w:color="auto"/>
              <w:right w:val="single" w:sz="4" w:space="0" w:color="auto"/>
            </w:tcBorders>
            <w:shd w:val="clear" w:color="auto" w:fill="auto"/>
            <w:vAlign w:val="center"/>
          </w:tcPr>
          <w:p w14:paraId="2F3F0092" w14:textId="73F39BB9" w:rsidR="007A352A" w:rsidRPr="00093ED9" w:rsidRDefault="007A352A" w:rsidP="00A55E09">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Καμία τροποποίηση ή τροποποιήσεις που οφείλονται σε εξωγενείς</w:t>
            </w:r>
            <w:r w:rsidR="002C6B14" w:rsidRPr="00093ED9">
              <w:rPr>
                <w:rFonts w:asciiTheme="minorHAnsi" w:hAnsiTheme="minorHAnsi" w:cstheme="minorHAnsi"/>
                <w:color w:val="auto"/>
                <w:sz w:val="22"/>
                <w:szCs w:val="22"/>
              </w:rPr>
              <w:t xml:space="preserve"> παράγοντες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05A899"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sz w:val="22"/>
                <w:szCs w:val="22"/>
              </w:rPr>
              <w:t>1</w:t>
            </w:r>
          </w:p>
        </w:tc>
      </w:tr>
      <w:tr w:rsidR="007A352A" w:rsidRPr="00093ED9" w14:paraId="6F5D6E22" w14:textId="77777777" w:rsidTr="007A352A">
        <w:trPr>
          <w:trHeight w:val="404"/>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240E7737"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single" w:sz="4" w:space="0" w:color="auto"/>
              <w:left w:val="nil"/>
              <w:bottom w:val="single" w:sz="4" w:space="0" w:color="auto"/>
              <w:right w:val="single" w:sz="4" w:space="0" w:color="auto"/>
            </w:tcBorders>
            <w:shd w:val="clear" w:color="auto" w:fill="auto"/>
            <w:vAlign w:val="center"/>
          </w:tcPr>
          <w:p w14:paraId="5A003885" w14:textId="77777777" w:rsidR="007A352A" w:rsidRPr="00093ED9" w:rsidRDefault="007A352A" w:rsidP="00A55E09">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Έως 5 τροποποιήσεις που είναι απαραίτητες για την ορθή υλοποίηση πράξης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5215A"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000000"/>
                <w:sz w:val="22"/>
                <w:szCs w:val="22"/>
              </w:rPr>
              <w:t>3</w:t>
            </w:r>
          </w:p>
        </w:tc>
      </w:tr>
      <w:tr w:rsidR="007A352A" w:rsidRPr="00093ED9" w14:paraId="4515924D" w14:textId="77777777" w:rsidTr="00A55E09">
        <w:trPr>
          <w:trHeight w:val="61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6E56F287"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single" w:sz="4" w:space="0" w:color="auto"/>
              <w:left w:val="nil"/>
              <w:bottom w:val="single" w:sz="4" w:space="0" w:color="auto"/>
              <w:right w:val="single" w:sz="4" w:space="0" w:color="auto"/>
            </w:tcBorders>
            <w:shd w:val="clear" w:color="auto" w:fill="auto"/>
            <w:vAlign w:val="center"/>
          </w:tcPr>
          <w:p w14:paraId="18A31FB4" w14:textId="77777777" w:rsidR="007A352A" w:rsidRPr="00093ED9" w:rsidRDefault="007A352A" w:rsidP="00A55E09">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Περισσότερες από 5 τροποποιήσεις που είναι απαραίτητες για την ορθή υλοποίηση πράξης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3FD34"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000000"/>
                <w:sz w:val="22"/>
                <w:szCs w:val="22"/>
              </w:rPr>
              <w:t>5</w:t>
            </w:r>
          </w:p>
        </w:tc>
      </w:tr>
    </w:tbl>
    <w:p w14:paraId="679A68B7" w14:textId="0BC1B602"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1C1B71" w:rsidRPr="00093ED9">
        <w:rPr>
          <w:rFonts w:asciiTheme="minorHAnsi" w:hAnsiTheme="minorHAnsi" w:cstheme="minorHAnsi"/>
          <w:bCs/>
          <w:color w:val="auto"/>
          <w:sz w:val="22"/>
          <w:szCs w:val="22"/>
        </w:rPr>
        <w:t>16</w:t>
      </w:r>
      <w:r w:rsidRPr="00093ED9">
        <w:rPr>
          <w:rFonts w:asciiTheme="minorHAnsi" w:hAnsiTheme="minorHAnsi" w:cstheme="minorHAnsi"/>
          <w:bCs/>
          <w:color w:val="auto"/>
          <w:sz w:val="22"/>
          <w:szCs w:val="22"/>
        </w:rPr>
        <w:t xml:space="preserve"> απαιτείται η πληροφορία των εξής πεδίων του Τμήματος Α του Τεχνικού Δελτίου Πράξης (ΤΔΠ) που είναι σε ισχύ:</w:t>
      </w:r>
    </w:p>
    <w:p w14:paraId="29B01F08" w14:textId="77777777" w:rsidR="007A352A" w:rsidRPr="00093ED9" w:rsidRDefault="007A352A" w:rsidP="006C7296">
      <w:pPr>
        <w:pStyle w:val="ListParagraph"/>
        <w:numPr>
          <w:ilvl w:val="0"/>
          <w:numId w:val="8"/>
        </w:numPr>
        <w:spacing w:line="280" w:lineRule="exact"/>
        <w:ind w:left="567" w:hanging="283"/>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Το πεδίο Α.14: «Έκδοση ΤΔΠ». Αφορά το πλήθος των τροποποιήσεων που ενδεχομένως έχουν γίνει, εφόσον η τροποποίηση ΤΔΠ συνδέεται με έκδοση τροποποίησης Απόφασης Ένταξης πράξης. Σημειώνεται ότι δεν προσμετράται η επικαιροποίηση ΤΔΠ. </w:t>
      </w:r>
    </w:p>
    <w:p w14:paraId="64A3349F" w14:textId="688668A1" w:rsidR="007A352A" w:rsidRPr="00093ED9" w:rsidRDefault="007A352A" w:rsidP="006C7296">
      <w:pPr>
        <w:pStyle w:val="ListParagraph"/>
        <w:numPr>
          <w:ilvl w:val="0"/>
          <w:numId w:val="8"/>
        </w:numPr>
        <w:spacing w:line="280" w:lineRule="exact"/>
        <w:ind w:left="567" w:hanging="283"/>
        <w:contextualSpacing w:val="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Ο χαρακτηρισμός της τροποποίησης του ΤΔΠ από τη ΔΑ</w:t>
      </w:r>
      <w:r w:rsidR="008025CA" w:rsidRPr="00093ED9">
        <w:rPr>
          <w:rFonts w:asciiTheme="minorHAnsi" w:hAnsiTheme="minorHAnsi" w:cstheme="minorHAnsi"/>
          <w:bCs/>
          <w:color w:val="auto"/>
          <w:sz w:val="22"/>
          <w:szCs w:val="22"/>
        </w:rPr>
        <w:t>/ΕΦ</w:t>
      </w:r>
      <w:r w:rsidRPr="00093ED9">
        <w:rPr>
          <w:rFonts w:asciiTheme="minorHAnsi" w:hAnsiTheme="minorHAnsi" w:cstheme="minorHAnsi"/>
          <w:bCs/>
          <w:color w:val="auto"/>
          <w:sz w:val="22"/>
          <w:szCs w:val="22"/>
        </w:rPr>
        <w:t>, όπως αποτυπώνεται εναλλακτικά, στα πεδία Α.23 και Α.24. [Α.23: «Οφείλεται σε εξωγενείς υποχρεωτικές συνθήκες», Α.24: «Απαραίτητη για την ορθή υλοποίηση της πράξης»].</w:t>
      </w:r>
    </w:p>
    <w:p w14:paraId="642692DF" w14:textId="054DA6ED" w:rsidR="007A352A" w:rsidRPr="00093ED9" w:rsidRDefault="007A352A" w:rsidP="006C7296">
      <w:pPr>
        <w:spacing w:before="60" w:after="60"/>
        <w:ind w:left="567" w:right="-1"/>
        <w:rPr>
          <w:rFonts w:asciiTheme="minorHAnsi" w:hAnsiTheme="minorHAnsi" w:cstheme="minorHAnsi"/>
          <w:bCs/>
          <w:color w:val="auto"/>
          <w:sz w:val="22"/>
          <w:szCs w:val="22"/>
        </w:rPr>
      </w:pPr>
      <w:r w:rsidRPr="00093ED9">
        <w:rPr>
          <w:rFonts w:asciiTheme="minorHAnsi" w:hAnsiTheme="minorHAnsi" w:cstheme="minorHAnsi"/>
          <w:bCs/>
          <w:color w:val="auto"/>
          <w:sz w:val="22"/>
          <w:szCs w:val="22"/>
          <w:u w:val="single"/>
        </w:rPr>
        <w:t>Εξωγενείς συνθήκες</w:t>
      </w:r>
      <w:r w:rsidRPr="00093ED9">
        <w:rPr>
          <w:rFonts w:asciiTheme="minorHAnsi" w:hAnsiTheme="minorHAnsi" w:cstheme="minorHAnsi"/>
          <w:bCs/>
          <w:color w:val="auto"/>
          <w:sz w:val="22"/>
          <w:szCs w:val="22"/>
        </w:rPr>
        <w:t xml:space="preserve"> είναι αυτές που έχουν προκύψει από το «εξωτερικό» θεσμικό περιβάλλον του ΣΔΕ χωρίς ευθύνη του δικαιούχου (π.χ. αλλαγή ΦΠΑ</w:t>
      </w:r>
      <w:r w:rsidR="002C6B14" w:rsidRPr="00093ED9">
        <w:rPr>
          <w:rFonts w:asciiTheme="minorHAnsi" w:hAnsiTheme="minorHAnsi" w:cstheme="minorHAnsi"/>
          <w:bCs/>
          <w:color w:val="auto"/>
          <w:sz w:val="22"/>
          <w:szCs w:val="22"/>
        </w:rPr>
        <w:t>, τροποποίηση με πρωτοβουλία της ΔΑ</w:t>
      </w:r>
      <w:r w:rsidR="0099468D" w:rsidRPr="00093ED9">
        <w:rPr>
          <w:rFonts w:asciiTheme="minorHAnsi" w:hAnsiTheme="minorHAnsi" w:cstheme="minorHAnsi"/>
          <w:bCs/>
          <w:color w:val="auto"/>
          <w:sz w:val="22"/>
          <w:szCs w:val="22"/>
        </w:rPr>
        <w:t>/ΕΦ</w:t>
      </w:r>
      <w:r w:rsidRPr="00093ED9">
        <w:rPr>
          <w:rFonts w:asciiTheme="minorHAnsi" w:hAnsiTheme="minorHAnsi" w:cstheme="minorHAnsi"/>
          <w:bCs/>
          <w:color w:val="auto"/>
          <w:sz w:val="22"/>
          <w:szCs w:val="22"/>
        </w:rPr>
        <w:t>).</w:t>
      </w:r>
    </w:p>
    <w:p w14:paraId="5EADB70E" w14:textId="6B8FB3AA" w:rsidR="007A352A" w:rsidRPr="00093ED9" w:rsidRDefault="003C32EF"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t>ΠΑΡΑΓΟΝΤΑΣ ΚΙΝΔΥΝΟΥ «17</w:t>
      </w:r>
      <w:r w:rsidR="007A352A" w:rsidRPr="00093ED9">
        <w:rPr>
          <w:rFonts w:asciiTheme="minorHAnsi" w:hAnsiTheme="minorHAnsi" w:cstheme="minorHAnsi"/>
          <w:b/>
          <w:bCs/>
          <w:color w:val="0070C0"/>
          <w:sz w:val="22"/>
          <w:szCs w:val="22"/>
        </w:rPr>
        <w:t xml:space="preserve">. ΔΙΟΡΘΩΣΕΙΣ ΑΠΟ ΔΙΟΙΚΗΤΙΚΗ ΕΠΑΛΗΘΕΥΣΗ ΔΑΠΑΝΩΝ»: </w:t>
      </w:r>
    </w:p>
    <w:tbl>
      <w:tblPr>
        <w:tblW w:w="8237" w:type="dxa"/>
        <w:tblInd w:w="93" w:type="dxa"/>
        <w:tblLook w:val="04A0" w:firstRow="1" w:lastRow="0" w:firstColumn="1" w:lastColumn="0" w:noHBand="0" w:noVBand="1"/>
      </w:tblPr>
      <w:tblGrid>
        <w:gridCol w:w="2170"/>
        <w:gridCol w:w="5075"/>
        <w:gridCol w:w="992"/>
      </w:tblGrid>
      <w:tr w:rsidR="007A352A" w:rsidRPr="00093ED9" w14:paraId="6B1320BB" w14:textId="77777777" w:rsidTr="007A352A">
        <w:trPr>
          <w:trHeight w:val="364"/>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70B2"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14:paraId="477449FC"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4722E9"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308D5301" w14:textId="77777777" w:rsidTr="00D35AEC">
        <w:trPr>
          <w:trHeight w:val="412"/>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B88D6" w14:textId="551E63F9" w:rsidR="007A352A" w:rsidRPr="00093ED9" w:rsidRDefault="003C32EF"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17</w:t>
            </w:r>
            <w:r w:rsidR="007A352A" w:rsidRPr="00093ED9">
              <w:rPr>
                <w:rFonts w:asciiTheme="minorHAnsi" w:hAnsiTheme="minorHAnsi" w:cstheme="minorHAnsi"/>
                <w:color w:val="000000"/>
                <w:sz w:val="22"/>
                <w:szCs w:val="22"/>
              </w:rPr>
              <w:t>. Διορθώσεις από διοικητική επαλήθευση δαπανών</w:t>
            </w:r>
          </w:p>
        </w:tc>
        <w:tc>
          <w:tcPr>
            <w:tcW w:w="5075" w:type="dxa"/>
            <w:tcBorders>
              <w:top w:val="single" w:sz="4" w:space="0" w:color="auto"/>
              <w:left w:val="nil"/>
              <w:bottom w:val="single" w:sz="4" w:space="0" w:color="auto"/>
              <w:right w:val="single" w:sz="4" w:space="0" w:color="auto"/>
            </w:tcBorders>
            <w:shd w:val="clear" w:color="auto" w:fill="auto"/>
            <w:vAlign w:val="center"/>
          </w:tcPr>
          <w:p w14:paraId="1C1D70F5"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καθόλου διορθώσεις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831A1B"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r w:rsidR="007A352A" w:rsidRPr="00093ED9" w14:paraId="5EC87E58" w14:textId="77777777" w:rsidTr="00D35AEC">
        <w:trPr>
          <w:trHeight w:val="404"/>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38B614FF"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3C5046FD" w14:textId="4DC5C030"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μικρότερες από 2% στο σύνολο των δαπανών</w:t>
            </w:r>
          </w:p>
        </w:tc>
        <w:tc>
          <w:tcPr>
            <w:tcW w:w="992" w:type="dxa"/>
            <w:tcBorders>
              <w:top w:val="nil"/>
              <w:left w:val="nil"/>
              <w:bottom w:val="single" w:sz="4" w:space="0" w:color="auto"/>
              <w:right w:val="single" w:sz="4" w:space="0" w:color="auto"/>
            </w:tcBorders>
            <w:shd w:val="clear" w:color="auto" w:fill="auto"/>
            <w:vAlign w:val="center"/>
            <w:hideMark/>
          </w:tcPr>
          <w:p w14:paraId="6EC03545"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68659C8F" w14:textId="77777777" w:rsidTr="00D35AEC">
        <w:trPr>
          <w:trHeight w:val="397"/>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CA3CD8F"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75" w:type="dxa"/>
            <w:tcBorders>
              <w:top w:val="nil"/>
              <w:left w:val="nil"/>
              <w:bottom w:val="single" w:sz="4" w:space="0" w:color="auto"/>
              <w:right w:val="single" w:sz="4" w:space="0" w:color="auto"/>
            </w:tcBorders>
            <w:shd w:val="clear" w:color="auto" w:fill="auto"/>
            <w:vAlign w:val="center"/>
          </w:tcPr>
          <w:p w14:paraId="4311CDC0"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μεγαλύτερες από 2% στο σύνολο των δαπανών</w:t>
            </w:r>
          </w:p>
        </w:tc>
        <w:tc>
          <w:tcPr>
            <w:tcW w:w="992" w:type="dxa"/>
            <w:tcBorders>
              <w:top w:val="nil"/>
              <w:left w:val="nil"/>
              <w:bottom w:val="single" w:sz="4" w:space="0" w:color="auto"/>
              <w:right w:val="single" w:sz="4" w:space="0" w:color="auto"/>
            </w:tcBorders>
            <w:shd w:val="clear" w:color="auto" w:fill="auto"/>
            <w:vAlign w:val="center"/>
            <w:hideMark/>
          </w:tcPr>
          <w:p w14:paraId="1D0F20AF"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bl>
    <w:p w14:paraId="1D3402A0" w14:textId="6D921773"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3C32EF" w:rsidRPr="00093ED9">
        <w:rPr>
          <w:rFonts w:asciiTheme="minorHAnsi" w:hAnsiTheme="minorHAnsi" w:cstheme="minorHAnsi"/>
          <w:bCs/>
          <w:color w:val="auto"/>
          <w:sz w:val="22"/>
          <w:szCs w:val="22"/>
        </w:rPr>
        <w:t>17</w:t>
      </w:r>
      <w:r w:rsidRPr="00093ED9">
        <w:rPr>
          <w:rFonts w:asciiTheme="minorHAnsi" w:hAnsiTheme="minorHAnsi" w:cstheme="minorHAnsi"/>
          <w:bCs/>
          <w:color w:val="auto"/>
          <w:sz w:val="22"/>
          <w:szCs w:val="22"/>
        </w:rPr>
        <w:t xml:space="preserve"> αξιοποιούνται τα εξής στοιχεία:</w:t>
      </w:r>
    </w:p>
    <w:p w14:paraId="6F558472" w14:textId="0DE867FD" w:rsidR="007A352A" w:rsidRPr="00093ED9" w:rsidRDefault="007A352A" w:rsidP="007A352A">
      <w:pPr>
        <w:spacing w:before="60" w:after="60"/>
        <w:ind w:left="426" w:hanging="284"/>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Α. το σύνολο των ποσών που δηλώνει ο δικαιούχος μέσω των ΔΔΔ (κατά τη διαδικασία διοικητικής επαλήθευσης) και αφορά όλες τις λογιστικές χρήσεις (από την έναρξη της πράξης)</w:t>
      </w:r>
    </w:p>
    <w:p w14:paraId="3EC6FED4" w14:textId="7396743D" w:rsidR="007A352A" w:rsidRPr="00093ED9" w:rsidRDefault="007A352A" w:rsidP="007A352A">
      <w:pPr>
        <w:spacing w:before="60" w:after="60"/>
        <w:ind w:left="426" w:hanging="284"/>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Β. το σύνολο των δαπανών που τέθηκαν σε κατάσταση «ΑΠΟΔΕΚΤΟ ΔΙΑΧΕΙΡΙΣΗΣ» (κατά τη διαδικασία διοικητικής επαλήθευσης) και αφορά όλες τις λογιστικές χρήσεις (από την έναρξη της πράξης)</w:t>
      </w:r>
    </w:p>
    <w:p w14:paraId="732AD6C4" w14:textId="472B4FD7"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βάσει των οποίων υπολογίζεται το ακόλουθο % ποσοστό ως εξής:</w:t>
      </w:r>
    </w:p>
    <w:p w14:paraId="4D7E0F8B" w14:textId="6ADE3C61" w:rsidR="007A352A" w:rsidRPr="00093ED9" w:rsidRDefault="007A352A" w:rsidP="003E2DC1">
      <w:pPr>
        <w:pStyle w:val="ListParagraph"/>
        <w:spacing w:before="120" w:after="120" w:line="280" w:lineRule="exact"/>
        <w:ind w:left="721" w:hanging="437"/>
        <w:contextualSpacing w:val="0"/>
        <w:jc w:val="center"/>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[(Α-Β)/Α]*100%</w:t>
      </w:r>
    </w:p>
    <w:p w14:paraId="15B0E2D5" w14:textId="77777777" w:rsidR="00802046" w:rsidRPr="00093ED9" w:rsidRDefault="00802046">
      <w:pPr>
        <w:spacing w:line="240" w:lineRule="auto"/>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br w:type="page"/>
      </w:r>
    </w:p>
    <w:p w14:paraId="78272886" w14:textId="5B2E2E3E" w:rsidR="007A352A" w:rsidRPr="00093ED9" w:rsidRDefault="003C32EF" w:rsidP="009305F3">
      <w:pPr>
        <w:spacing w:before="360" w:after="120" w:line="240" w:lineRule="exact"/>
        <w:jc w:val="left"/>
        <w:rPr>
          <w:rFonts w:asciiTheme="minorHAnsi" w:hAnsiTheme="minorHAnsi" w:cstheme="minorHAnsi"/>
          <w:b/>
          <w:bCs/>
          <w:color w:val="0070C0"/>
          <w:sz w:val="22"/>
          <w:szCs w:val="22"/>
        </w:rPr>
      </w:pPr>
      <w:r w:rsidRPr="00093ED9">
        <w:rPr>
          <w:rFonts w:asciiTheme="minorHAnsi" w:hAnsiTheme="minorHAnsi" w:cstheme="minorHAnsi"/>
          <w:b/>
          <w:bCs/>
          <w:color w:val="0070C0"/>
          <w:sz w:val="22"/>
          <w:szCs w:val="22"/>
        </w:rPr>
        <w:lastRenderedPageBreak/>
        <w:t>ΠΑΡΑΓΟΝΤΑΣ ΚΙΝΔΥΝΟΥ «18</w:t>
      </w:r>
      <w:r w:rsidR="007A352A" w:rsidRPr="00093ED9">
        <w:rPr>
          <w:rFonts w:asciiTheme="minorHAnsi" w:hAnsiTheme="minorHAnsi" w:cstheme="minorHAnsi"/>
          <w:b/>
          <w:bCs/>
          <w:color w:val="0070C0"/>
          <w:sz w:val="22"/>
          <w:szCs w:val="22"/>
        </w:rPr>
        <w:t xml:space="preserve">. ΧΡΟΝΟΣ ΠΟΥ ΕΧΕΙ ΠΕΡΑΣΕΙ ΑΠΟ ΤΗΝ ΠΡΟΗΓΟΥΜΕΝΗ ΕΠΑΛΗΘΕΥΣΗ/ΕΛΕΓΧΟ»: </w:t>
      </w:r>
    </w:p>
    <w:tbl>
      <w:tblPr>
        <w:tblW w:w="8237" w:type="dxa"/>
        <w:tblInd w:w="93" w:type="dxa"/>
        <w:tblLook w:val="04A0" w:firstRow="1" w:lastRow="0" w:firstColumn="1" w:lastColumn="0" w:noHBand="0" w:noVBand="1"/>
      </w:tblPr>
      <w:tblGrid>
        <w:gridCol w:w="2992"/>
        <w:gridCol w:w="4253"/>
        <w:gridCol w:w="992"/>
      </w:tblGrid>
      <w:tr w:rsidR="007A352A" w:rsidRPr="00093ED9" w14:paraId="354DB744" w14:textId="77777777" w:rsidTr="007A352A">
        <w:trPr>
          <w:trHeight w:val="364"/>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A580"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7BBED0C"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81E57C"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2D3B02DB" w14:textId="77777777" w:rsidTr="00D35AEC">
        <w:trPr>
          <w:trHeight w:val="388"/>
        </w:trPr>
        <w:tc>
          <w:tcPr>
            <w:tcW w:w="2992" w:type="dxa"/>
            <w:vMerge w:val="restart"/>
            <w:tcBorders>
              <w:top w:val="single" w:sz="4" w:space="0" w:color="auto"/>
              <w:left w:val="single" w:sz="4" w:space="0" w:color="auto"/>
              <w:right w:val="single" w:sz="4" w:space="0" w:color="auto"/>
            </w:tcBorders>
            <w:shd w:val="clear" w:color="auto" w:fill="auto"/>
            <w:vAlign w:val="center"/>
            <w:hideMark/>
          </w:tcPr>
          <w:p w14:paraId="017C70DE" w14:textId="0CAD9EFA" w:rsidR="007A352A" w:rsidRPr="00093ED9" w:rsidRDefault="007A352A"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w:t>
            </w:r>
            <w:r w:rsidR="003C32EF" w:rsidRPr="00093ED9">
              <w:rPr>
                <w:rFonts w:asciiTheme="minorHAnsi" w:hAnsiTheme="minorHAnsi" w:cstheme="minorHAnsi"/>
                <w:color w:val="000000"/>
                <w:sz w:val="22"/>
                <w:szCs w:val="22"/>
              </w:rPr>
              <w:t>8</w:t>
            </w:r>
            <w:r w:rsidRPr="00093ED9">
              <w:rPr>
                <w:rFonts w:asciiTheme="minorHAnsi" w:hAnsiTheme="minorHAnsi" w:cstheme="minorHAnsi"/>
                <w:color w:val="000000"/>
                <w:sz w:val="22"/>
                <w:szCs w:val="22"/>
              </w:rPr>
              <w:t>. Χρόνος που έχει περάσει από την προηγούμενη επιτόπια  επαλήθευση /έλεγχο</w:t>
            </w:r>
          </w:p>
        </w:tc>
        <w:tc>
          <w:tcPr>
            <w:tcW w:w="4253" w:type="dxa"/>
            <w:tcBorders>
              <w:top w:val="single" w:sz="4" w:space="0" w:color="auto"/>
              <w:left w:val="nil"/>
              <w:bottom w:val="single" w:sz="4" w:space="0" w:color="auto"/>
              <w:right w:val="single" w:sz="4" w:space="0" w:color="auto"/>
            </w:tcBorders>
            <w:shd w:val="clear" w:color="auto" w:fill="auto"/>
            <w:vAlign w:val="center"/>
          </w:tcPr>
          <w:p w14:paraId="1E029ADD"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&lt;1 έτος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BDC30" w14:textId="77777777" w:rsidR="007A352A" w:rsidRPr="000845DB" w:rsidRDefault="007A352A" w:rsidP="007A352A">
            <w:pPr>
              <w:spacing w:before="60" w:after="60" w:line="240" w:lineRule="auto"/>
              <w:jc w:val="center"/>
              <w:rPr>
                <w:rFonts w:asciiTheme="minorHAnsi" w:hAnsiTheme="minorHAnsi" w:cstheme="minorHAnsi"/>
                <w:color w:val="auto"/>
                <w:sz w:val="22"/>
                <w:szCs w:val="22"/>
              </w:rPr>
            </w:pPr>
            <w:r w:rsidRPr="000845DB">
              <w:rPr>
                <w:rFonts w:asciiTheme="minorHAnsi" w:hAnsiTheme="minorHAnsi" w:cstheme="minorHAnsi"/>
                <w:color w:val="auto"/>
                <w:sz w:val="22"/>
                <w:szCs w:val="22"/>
              </w:rPr>
              <w:t>1</w:t>
            </w:r>
          </w:p>
        </w:tc>
      </w:tr>
      <w:tr w:rsidR="007A352A" w:rsidRPr="00093ED9" w14:paraId="39C19312" w14:textId="77777777" w:rsidTr="00D35AEC">
        <w:trPr>
          <w:trHeight w:val="388"/>
        </w:trPr>
        <w:tc>
          <w:tcPr>
            <w:tcW w:w="2992" w:type="dxa"/>
            <w:vMerge/>
            <w:tcBorders>
              <w:left w:val="single" w:sz="4" w:space="0" w:color="auto"/>
              <w:right w:val="single" w:sz="4" w:space="0" w:color="auto"/>
            </w:tcBorders>
            <w:vAlign w:val="center"/>
            <w:hideMark/>
          </w:tcPr>
          <w:p w14:paraId="4BE94C72"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tcPr>
          <w:p w14:paraId="502696CB"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&gt;1 έτος</w:t>
            </w:r>
          </w:p>
        </w:tc>
        <w:tc>
          <w:tcPr>
            <w:tcW w:w="992" w:type="dxa"/>
            <w:tcBorders>
              <w:top w:val="nil"/>
              <w:left w:val="nil"/>
              <w:bottom w:val="single" w:sz="4" w:space="0" w:color="auto"/>
              <w:right w:val="single" w:sz="4" w:space="0" w:color="auto"/>
            </w:tcBorders>
            <w:shd w:val="clear" w:color="auto" w:fill="auto"/>
            <w:vAlign w:val="center"/>
            <w:hideMark/>
          </w:tcPr>
          <w:p w14:paraId="7373BA5E" w14:textId="791AC515" w:rsidR="007A352A" w:rsidRPr="000845DB" w:rsidRDefault="003C32EF" w:rsidP="007A352A">
            <w:pPr>
              <w:spacing w:before="60" w:after="60" w:line="240" w:lineRule="auto"/>
              <w:jc w:val="center"/>
              <w:rPr>
                <w:rFonts w:asciiTheme="minorHAnsi" w:hAnsiTheme="minorHAnsi" w:cstheme="minorHAnsi"/>
                <w:color w:val="auto"/>
                <w:sz w:val="22"/>
                <w:szCs w:val="22"/>
              </w:rPr>
            </w:pPr>
            <w:r w:rsidRPr="000845DB">
              <w:rPr>
                <w:rFonts w:asciiTheme="minorHAnsi" w:hAnsiTheme="minorHAnsi" w:cstheme="minorHAnsi"/>
                <w:color w:val="auto"/>
                <w:sz w:val="22"/>
                <w:szCs w:val="22"/>
              </w:rPr>
              <w:t>5</w:t>
            </w:r>
          </w:p>
        </w:tc>
      </w:tr>
      <w:tr w:rsidR="007A352A" w:rsidRPr="00093ED9" w14:paraId="03485996" w14:textId="77777777" w:rsidTr="00D35AEC">
        <w:trPr>
          <w:trHeight w:val="388"/>
        </w:trPr>
        <w:tc>
          <w:tcPr>
            <w:tcW w:w="2992" w:type="dxa"/>
            <w:vMerge/>
            <w:tcBorders>
              <w:left w:val="single" w:sz="4" w:space="0" w:color="auto"/>
              <w:bottom w:val="single" w:sz="4" w:space="0" w:color="auto"/>
              <w:right w:val="single" w:sz="4" w:space="0" w:color="auto"/>
            </w:tcBorders>
            <w:vAlign w:val="center"/>
          </w:tcPr>
          <w:p w14:paraId="5233FB2B"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2F379476"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καθόλου έλεγχος</w:t>
            </w:r>
          </w:p>
        </w:tc>
        <w:tc>
          <w:tcPr>
            <w:tcW w:w="992" w:type="dxa"/>
            <w:tcBorders>
              <w:top w:val="single" w:sz="4" w:space="0" w:color="auto"/>
              <w:left w:val="nil"/>
              <w:bottom w:val="single" w:sz="4" w:space="0" w:color="auto"/>
              <w:right w:val="single" w:sz="4" w:space="0" w:color="auto"/>
            </w:tcBorders>
            <w:shd w:val="clear" w:color="auto" w:fill="auto"/>
            <w:vAlign w:val="center"/>
          </w:tcPr>
          <w:p w14:paraId="024745AB" w14:textId="1307B197" w:rsidR="007A352A" w:rsidRPr="000845DB" w:rsidRDefault="005A102B" w:rsidP="007A352A">
            <w:pPr>
              <w:spacing w:before="60" w:after="60" w:line="240" w:lineRule="auto"/>
              <w:jc w:val="center"/>
              <w:rPr>
                <w:rFonts w:asciiTheme="minorHAnsi" w:hAnsiTheme="minorHAnsi" w:cstheme="minorHAnsi"/>
                <w:color w:val="auto"/>
                <w:sz w:val="22"/>
                <w:szCs w:val="22"/>
              </w:rPr>
            </w:pPr>
            <w:r w:rsidRPr="000845DB">
              <w:rPr>
                <w:rFonts w:asciiTheme="minorHAnsi" w:hAnsiTheme="minorHAnsi" w:cstheme="minorHAnsi"/>
                <w:color w:val="auto"/>
                <w:sz w:val="22"/>
                <w:szCs w:val="22"/>
              </w:rPr>
              <w:t>1</w:t>
            </w:r>
            <w:r w:rsidR="003C32EF" w:rsidRPr="000845DB">
              <w:rPr>
                <w:rFonts w:asciiTheme="minorHAnsi" w:hAnsiTheme="minorHAnsi" w:cstheme="minorHAnsi"/>
                <w:color w:val="auto"/>
                <w:sz w:val="22"/>
                <w:szCs w:val="22"/>
              </w:rPr>
              <w:t>0</w:t>
            </w:r>
          </w:p>
        </w:tc>
      </w:tr>
    </w:tbl>
    <w:p w14:paraId="09A18645" w14:textId="1A2E76DC" w:rsidR="007A352A" w:rsidRPr="00093ED9" w:rsidRDefault="007A352A" w:rsidP="007A352A">
      <w:pPr>
        <w:spacing w:before="120"/>
        <w:rPr>
          <w:rFonts w:asciiTheme="minorHAnsi" w:hAnsiTheme="minorHAnsi" w:cstheme="minorHAnsi"/>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3C32EF" w:rsidRPr="00093ED9">
        <w:rPr>
          <w:rFonts w:asciiTheme="minorHAnsi" w:hAnsiTheme="minorHAnsi" w:cstheme="minorHAnsi"/>
          <w:bCs/>
          <w:color w:val="auto"/>
          <w:sz w:val="22"/>
          <w:szCs w:val="22"/>
        </w:rPr>
        <w:t>18</w:t>
      </w:r>
      <w:r w:rsidRPr="00093ED9">
        <w:rPr>
          <w:rFonts w:asciiTheme="minorHAnsi" w:hAnsiTheme="minorHAnsi" w:cstheme="minorHAnsi"/>
          <w:bCs/>
          <w:color w:val="auto"/>
          <w:sz w:val="22"/>
          <w:szCs w:val="22"/>
        </w:rPr>
        <w:t xml:space="preserve"> </w:t>
      </w:r>
      <w:r w:rsidRPr="00093ED9">
        <w:rPr>
          <w:rFonts w:asciiTheme="minorHAnsi" w:hAnsiTheme="minorHAnsi" w:cstheme="minorHAnsi"/>
          <w:color w:val="auto"/>
          <w:sz w:val="22"/>
          <w:szCs w:val="22"/>
        </w:rPr>
        <w:t xml:space="preserve">λαμβάνονται υπόψη οι εξής </w:t>
      </w:r>
      <w:r w:rsidRPr="00093ED9">
        <w:rPr>
          <w:rFonts w:asciiTheme="minorHAnsi" w:hAnsiTheme="minorHAnsi" w:cstheme="minorHAnsi"/>
          <w:bCs/>
          <w:color w:val="auto"/>
          <w:sz w:val="22"/>
          <w:szCs w:val="22"/>
        </w:rPr>
        <w:t>πληροφορίες</w:t>
      </w:r>
      <w:r w:rsidRPr="00093ED9">
        <w:rPr>
          <w:rFonts w:asciiTheme="minorHAnsi" w:hAnsiTheme="minorHAnsi" w:cstheme="minorHAnsi"/>
          <w:color w:val="auto"/>
          <w:sz w:val="22"/>
          <w:szCs w:val="22"/>
        </w:rPr>
        <w:t>:</w:t>
      </w:r>
    </w:p>
    <w:p w14:paraId="14A8C714" w14:textId="3687055C" w:rsidR="007A352A" w:rsidRPr="00093ED9" w:rsidRDefault="007A352A" w:rsidP="007A352A">
      <w:pPr>
        <w:spacing w:before="60" w:after="60"/>
        <w:ind w:left="426" w:hanging="284"/>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Α. η ημερομηνία </w:t>
      </w:r>
      <w:r w:rsidRPr="00093ED9">
        <w:rPr>
          <w:rFonts w:asciiTheme="minorHAnsi" w:hAnsiTheme="minorHAnsi" w:cstheme="minorHAnsi"/>
          <w:bCs/>
          <w:color w:val="auto"/>
          <w:sz w:val="22"/>
          <w:szCs w:val="22"/>
        </w:rPr>
        <w:t>τελευταίας</w:t>
      </w:r>
      <w:r w:rsidRPr="00093ED9">
        <w:rPr>
          <w:rFonts w:asciiTheme="minorHAnsi" w:hAnsiTheme="minorHAnsi" w:cstheme="minorHAnsi"/>
          <w:color w:val="auto"/>
          <w:sz w:val="22"/>
          <w:szCs w:val="22"/>
        </w:rPr>
        <w:t xml:space="preserve"> επιτόπιας επαλήθευσης/ελέγχου (που έχει γίνει από τη ΔΑ</w:t>
      </w:r>
      <w:r w:rsidR="008025CA" w:rsidRPr="00093ED9">
        <w:rPr>
          <w:rFonts w:asciiTheme="minorHAnsi" w:hAnsiTheme="minorHAnsi" w:cstheme="minorHAnsi"/>
          <w:color w:val="auto"/>
          <w:sz w:val="22"/>
          <w:szCs w:val="22"/>
        </w:rPr>
        <w:t>/ΕΦ</w:t>
      </w:r>
      <w:r w:rsidRPr="00093ED9">
        <w:rPr>
          <w:rFonts w:asciiTheme="minorHAnsi" w:hAnsiTheme="minorHAnsi" w:cstheme="minorHAnsi"/>
          <w:color w:val="auto"/>
          <w:sz w:val="22"/>
          <w:szCs w:val="22"/>
        </w:rPr>
        <w:t xml:space="preserve"> ή την ΕΔΕΛ)</w:t>
      </w:r>
    </w:p>
    <w:p w14:paraId="29E9F718" w14:textId="1E04C2C8" w:rsidR="007A352A" w:rsidRPr="00093ED9" w:rsidRDefault="007A352A" w:rsidP="007A352A">
      <w:pPr>
        <w:spacing w:before="60" w:after="60"/>
        <w:ind w:left="426" w:hanging="284"/>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Β. η τρέχουσα ημερομηνία. </w:t>
      </w:r>
    </w:p>
    <w:p w14:paraId="0FB9172D" w14:textId="21F8C912" w:rsidR="007A352A" w:rsidRPr="00093ED9" w:rsidRDefault="007A352A" w:rsidP="00A50CC2">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Βάσει των παραπάνω υπολογίζεται ο χρόνος που έχει περάσει </w:t>
      </w:r>
      <w:r w:rsidRPr="00093ED9">
        <w:rPr>
          <w:rFonts w:asciiTheme="minorHAnsi" w:hAnsiTheme="minorHAnsi" w:cstheme="minorHAnsi"/>
          <w:color w:val="000000"/>
          <w:sz w:val="22"/>
          <w:szCs w:val="22"/>
        </w:rPr>
        <w:t>από την προηγούμενη επιτόπια επαλήθευση /έλεγχο</w:t>
      </w:r>
      <w:r w:rsidRPr="00093ED9">
        <w:rPr>
          <w:rFonts w:asciiTheme="minorHAnsi" w:hAnsiTheme="minorHAnsi" w:cstheme="minorHAnsi"/>
          <w:color w:val="auto"/>
          <w:sz w:val="22"/>
          <w:szCs w:val="22"/>
        </w:rPr>
        <w:t xml:space="preserve"> με τον ακόλουθο τύπο: (Β-Α)/30.</w:t>
      </w:r>
    </w:p>
    <w:p w14:paraId="7CE01A58" w14:textId="2869F9DA" w:rsidR="007A352A" w:rsidRPr="00093ED9" w:rsidRDefault="00237C81" w:rsidP="00EC1969">
      <w:pPr>
        <w:spacing w:before="360" w:after="120"/>
        <w:jc w:val="left"/>
        <w:rPr>
          <w:rFonts w:asciiTheme="minorHAnsi" w:hAnsiTheme="minorHAnsi" w:cstheme="minorHAnsi"/>
          <w:bCs/>
          <w:color w:val="auto"/>
          <w:sz w:val="22"/>
          <w:szCs w:val="22"/>
        </w:rPr>
      </w:pPr>
      <w:r w:rsidRPr="00093ED9">
        <w:rPr>
          <w:rFonts w:asciiTheme="minorHAnsi" w:hAnsiTheme="minorHAnsi" w:cstheme="minorHAnsi"/>
          <w:b/>
          <w:bCs/>
          <w:color w:val="0070C0"/>
          <w:sz w:val="22"/>
          <w:szCs w:val="22"/>
        </w:rPr>
        <w:t>ΠΑΡΑΓΟΝΤΑΣ ΚΙΝΔΥΝΟΥ «19</w:t>
      </w:r>
      <w:r w:rsidR="007A352A" w:rsidRPr="00093ED9">
        <w:rPr>
          <w:rFonts w:asciiTheme="minorHAnsi" w:hAnsiTheme="minorHAnsi" w:cstheme="minorHAnsi"/>
          <w:b/>
          <w:bCs/>
          <w:color w:val="0070C0"/>
          <w:sz w:val="22"/>
          <w:szCs w:val="22"/>
        </w:rPr>
        <w:t xml:space="preserve">. ΎΨΟΣ ΔΗΜΟΣΙΟΝΟΜΙΚΩΝ ΔΙΟΡΘΩΣΕΩΝ ΣΤΗΝ ΠΡΑΞΗ </w:t>
      </w:r>
      <w:r w:rsidR="006C7296" w:rsidRPr="00093ED9">
        <w:rPr>
          <w:rFonts w:asciiTheme="minorHAnsi" w:hAnsiTheme="minorHAnsi" w:cstheme="minorHAnsi"/>
          <w:b/>
          <w:bCs/>
          <w:color w:val="0070C0"/>
          <w:sz w:val="22"/>
          <w:szCs w:val="22"/>
        </w:rPr>
        <w:t xml:space="preserve">                                 </w:t>
      </w:r>
      <w:r w:rsidR="007A352A" w:rsidRPr="00093ED9">
        <w:rPr>
          <w:rFonts w:asciiTheme="minorHAnsi" w:hAnsiTheme="minorHAnsi" w:cstheme="minorHAnsi"/>
          <w:b/>
          <w:bCs/>
          <w:color w:val="0070C0"/>
          <w:sz w:val="22"/>
          <w:szCs w:val="22"/>
        </w:rPr>
        <w:t xml:space="preserve">(% ΔΑΠΑΝΩΝ ΠΟΥ ΕΠΑΛΗΘΕΥΤΗΚΑΝ/ΕΛΕΓΧΘΗΚΑΝ)»: </w:t>
      </w:r>
    </w:p>
    <w:tbl>
      <w:tblPr>
        <w:tblW w:w="8237" w:type="dxa"/>
        <w:tblInd w:w="93" w:type="dxa"/>
        <w:tblLook w:val="04A0" w:firstRow="1" w:lastRow="0" w:firstColumn="1" w:lastColumn="0" w:noHBand="0" w:noVBand="1"/>
      </w:tblPr>
      <w:tblGrid>
        <w:gridCol w:w="2851"/>
        <w:gridCol w:w="4408"/>
        <w:gridCol w:w="978"/>
      </w:tblGrid>
      <w:tr w:rsidR="007A352A" w:rsidRPr="00093ED9" w14:paraId="54A6DC57" w14:textId="77777777" w:rsidTr="007A352A">
        <w:trPr>
          <w:trHeight w:val="364"/>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A458"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Παράγοντας</w:t>
            </w:r>
          </w:p>
        </w:tc>
        <w:tc>
          <w:tcPr>
            <w:tcW w:w="5014" w:type="dxa"/>
            <w:tcBorders>
              <w:top w:val="single" w:sz="4" w:space="0" w:color="auto"/>
              <w:left w:val="nil"/>
              <w:bottom w:val="single" w:sz="4" w:space="0" w:color="auto"/>
              <w:right w:val="single" w:sz="4" w:space="0" w:color="auto"/>
            </w:tcBorders>
            <w:shd w:val="clear" w:color="auto" w:fill="auto"/>
            <w:vAlign w:val="center"/>
            <w:hideMark/>
          </w:tcPr>
          <w:p w14:paraId="3C309FE8" w14:textId="77777777" w:rsidR="007A352A" w:rsidRPr="00093ED9" w:rsidRDefault="007A352A" w:rsidP="007A352A">
            <w:pPr>
              <w:spacing w:before="60" w:after="60" w:line="240" w:lineRule="auto"/>
              <w:jc w:val="left"/>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Τιμή παράγοντα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0735C40" w14:textId="77777777" w:rsidR="007A352A" w:rsidRPr="00093ED9" w:rsidRDefault="007A352A" w:rsidP="007A352A">
            <w:pPr>
              <w:spacing w:before="60" w:after="60" w:line="240" w:lineRule="auto"/>
              <w:jc w:val="center"/>
              <w:rPr>
                <w:rFonts w:asciiTheme="minorHAnsi" w:hAnsiTheme="minorHAnsi" w:cstheme="minorHAnsi"/>
                <w:b/>
                <w:color w:val="000000"/>
                <w:sz w:val="22"/>
                <w:szCs w:val="22"/>
              </w:rPr>
            </w:pPr>
            <w:r w:rsidRPr="00093ED9">
              <w:rPr>
                <w:rFonts w:asciiTheme="minorHAnsi" w:hAnsiTheme="minorHAnsi" w:cstheme="minorHAnsi"/>
                <w:b/>
                <w:color w:val="000000"/>
                <w:sz w:val="22"/>
                <w:szCs w:val="22"/>
              </w:rPr>
              <w:t>Βαθμός</w:t>
            </w:r>
          </w:p>
        </w:tc>
      </w:tr>
      <w:tr w:rsidR="007A352A" w:rsidRPr="00093ED9" w14:paraId="739AA5C8" w14:textId="77777777" w:rsidTr="007A352A">
        <w:trPr>
          <w:trHeight w:val="388"/>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FCE53" w14:textId="3DE652E9" w:rsidR="007A352A" w:rsidRPr="00093ED9" w:rsidRDefault="00237C81" w:rsidP="007A352A">
            <w:pPr>
              <w:spacing w:before="60" w:after="60" w:line="240" w:lineRule="auto"/>
              <w:jc w:val="left"/>
              <w:rPr>
                <w:rFonts w:asciiTheme="minorHAnsi" w:hAnsiTheme="minorHAnsi" w:cstheme="minorHAnsi"/>
                <w:color w:val="000000"/>
                <w:sz w:val="22"/>
                <w:szCs w:val="22"/>
              </w:rPr>
            </w:pPr>
            <w:r w:rsidRPr="00093ED9">
              <w:rPr>
                <w:rFonts w:asciiTheme="minorHAnsi" w:hAnsiTheme="minorHAnsi" w:cstheme="minorHAnsi"/>
                <w:color w:val="000000"/>
                <w:sz w:val="22"/>
                <w:szCs w:val="22"/>
              </w:rPr>
              <w:t>19</w:t>
            </w:r>
            <w:r w:rsidR="007A352A" w:rsidRPr="00093ED9">
              <w:rPr>
                <w:rFonts w:asciiTheme="minorHAnsi" w:hAnsiTheme="minorHAnsi" w:cstheme="minorHAnsi"/>
                <w:color w:val="000000"/>
                <w:sz w:val="22"/>
                <w:szCs w:val="22"/>
              </w:rPr>
              <w:t>. Ύψος δημοσιονομικών διορθώσεων στην πράξη (% δαπανών που επαληθεύτηκαν/ελέγχθηκαν)</w:t>
            </w:r>
          </w:p>
        </w:tc>
        <w:tc>
          <w:tcPr>
            <w:tcW w:w="5014" w:type="dxa"/>
            <w:tcBorders>
              <w:top w:val="single" w:sz="4" w:space="0" w:color="auto"/>
              <w:left w:val="nil"/>
              <w:bottom w:val="single" w:sz="4" w:space="0" w:color="auto"/>
              <w:right w:val="single" w:sz="4" w:space="0" w:color="auto"/>
            </w:tcBorders>
            <w:shd w:val="clear" w:color="auto" w:fill="auto"/>
            <w:vAlign w:val="center"/>
          </w:tcPr>
          <w:p w14:paraId="167AFC07"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δημοσιονομικές διορθώσεις 0 έως 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7236307"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w:t>
            </w:r>
          </w:p>
        </w:tc>
      </w:tr>
      <w:tr w:rsidR="007A352A" w:rsidRPr="00093ED9" w14:paraId="27E53DEA" w14:textId="77777777" w:rsidTr="007A352A">
        <w:trPr>
          <w:trHeight w:val="38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ED6EA3D"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14" w:type="dxa"/>
            <w:tcBorders>
              <w:top w:val="nil"/>
              <w:left w:val="nil"/>
              <w:bottom w:val="single" w:sz="4" w:space="0" w:color="auto"/>
              <w:right w:val="single" w:sz="4" w:space="0" w:color="auto"/>
            </w:tcBorders>
            <w:shd w:val="clear" w:color="auto" w:fill="auto"/>
            <w:vAlign w:val="center"/>
          </w:tcPr>
          <w:p w14:paraId="65E4CDF2"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δημοσιονομικές διορθώσεις &gt;1 έως 2%</w:t>
            </w:r>
          </w:p>
        </w:tc>
        <w:tc>
          <w:tcPr>
            <w:tcW w:w="990" w:type="dxa"/>
            <w:tcBorders>
              <w:top w:val="nil"/>
              <w:left w:val="nil"/>
              <w:bottom w:val="single" w:sz="4" w:space="0" w:color="auto"/>
              <w:right w:val="single" w:sz="4" w:space="0" w:color="auto"/>
            </w:tcBorders>
            <w:shd w:val="clear" w:color="auto" w:fill="auto"/>
            <w:vAlign w:val="center"/>
            <w:hideMark/>
          </w:tcPr>
          <w:p w14:paraId="15BDA810"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2</w:t>
            </w:r>
          </w:p>
        </w:tc>
      </w:tr>
      <w:tr w:rsidR="007A352A" w:rsidRPr="00093ED9" w14:paraId="050AA112" w14:textId="77777777" w:rsidTr="007A352A">
        <w:trPr>
          <w:trHeight w:val="38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084F428"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14" w:type="dxa"/>
            <w:tcBorders>
              <w:top w:val="nil"/>
              <w:left w:val="nil"/>
              <w:bottom w:val="single" w:sz="4" w:space="0" w:color="auto"/>
              <w:right w:val="single" w:sz="4" w:space="0" w:color="auto"/>
            </w:tcBorders>
            <w:shd w:val="clear" w:color="auto" w:fill="auto"/>
            <w:vAlign w:val="center"/>
          </w:tcPr>
          <w:p w14:paraId="27975436"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δημοσιονομικές διορθώσεις &gt;2 έως 10%</w:t>
            </w:r>
          </w:p>
        </w:tc>
        <w:tc>
          <w:tcPr>
            <w:tcW w:w="990" w:type="dxa"/>
            <w:tcBorders>
              <w:top w:val="nil"/>
              <w:left w:val="nil"/>
              <w:bottom w:val="single" w:sz="4" w:space="0" w:color="auto"/>
              <w:right w:val="single" w:sz="4" w:space="0" w:color="auto"/>
            </w:tcBorders>
            <w:shd w:val="clear" w:color="auto" w:fill="auto"/>
            <w:vAlign w:val="center"/>
            <w:hideMark/>
          </w:tcPr>
          <w:p w14:paraId="73865F80"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3</w:t>
            </w:r>
          </w:p>
        </w:tc>
      </w:tr>
      <w:tr w:rsidR="007A352A" w:rsidRPr="00093ED9" w14:paraId="3FE05AF0" w14:textId="77777777" w:rsidTr="007A352A">
        <w:trPr>
          <w:trHeight w:val="38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3D1F4DA"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14" w:type="dxa"/>
            <w:tcBorders>
              <w:top w:val="nil"/>
              <w:left w:val="nil"/>
              <w:bottom w:val="single" w:sz="4" w:space="0" w:color="auto"/>
              <w:right w:val="single" w:sz="4" w:space="0" w:color="auto"/>
            </w:tcBorders>
            <w:shd w:val="clear" w:color="auto" w:fill="auto"/>
            <w:vAlign w:val="center"/>
          </w:tcPr>
          <w:p w14:paraId="28AB0359"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δημοσιονομικές διορθώσεις &gt;10 έως 25%</w:t>
            </w:r>
          </w:p>
        </w:tc>
        <w:tc>
          <w:tcPr>
            <w:tcW w:w="990" w:type="dxa"/>
            <w:tcBorders>
              <w:top w:val="nil"/>
              <w:left w:val="nil"/>
              <w:bottom w:val="single" w:sz="4" w:space="0" w:color="auto"/>
              <w:right w:val="single" w:sz="4" w:space="0" w:color="auto"/>
            </w:tcBorders>
            <w:shd w:val="clear" w:color="auto" w:fill="auto"/>
            <w:vAlign w:val="center"/>
            <w:hideMark/>
          </w:tcPr>
          <w:p w14:paraId="43AC30FE"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4</w:t>
            </w:r>
          </w:p>
        </w:tc>
      </w:tr>
      <w:tr w:rsidR="007A352A" w:rsidRPr="00093ED9" w14:paraId="5DC8CC6E" w14:textId="77777777" w:rsidTr="007A352A">
        <w:trPr>
          <w:trHeight w:val="38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1D0D7AC9" w14:textId="77777777" w:rsidR="007A352A" w:rsidRPr="00093ED9" w:rsidRDefault="007A352A" w:rsidP="007A352A">
            <w:pPr>
              <w:spacing w:before="60" w:after="60" w:line="240" w:lineRule="auto"/>
              <w:jc w:val="left"/>
              <w:rPr>
                <w:rFonts w:asciiTheme="minorHAnsi" w:hAnsiTheme="minorHAnsi" w:cstheme="minorHAnsi"/>
                <w:color w:val="000000"/>
                <w:sz w:val="22"/>
                <w:szCs w:val="22"/>
              </w:rPr>
            </w:pPr>
          </w:p>
        </w:tc>
        <w:tc>
          <w:tcPr>
            <w:tcW w:w="5014" w:type="dxa"/>
            <w:tcBorders>
              <w:top w:val="nil"/>
              <w:left w:val="nil"/>
              <w:bottom w:val="single" w:sz="4" w:space="0" w:color="auto"/>
              <w:right w:val="single" w:sz="4" w:space="0" w:color="auto"/>
            </w:tcBorders>
            <w:shd w:val="clear" w:color="auto" w:fill="auto"/>
            <w:vAlign w:val="center"/>
          </w:tcPr>
          <w:p w14:paraId="292C4371" w14:textId="77777777" w:rsidR="007A352A" w:rsidRPr="00093ED9" w:rsidRDefault="007A352A" w:rsidP="007A352A">
            <w:p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δημοσιονομικές διορθώσεις &gt;25%</w:t>
            </w:r>
          </w:p>
        </w:tc>
        <w:tc>
          <w:tcPr>
            <w:tcW w:w="990" w:type="dxa"/>
            <w:tcBorders>
              <w:top w:val="nil"/>
              <w:left w:val="nil"/>
              <w:bottom w:val="single" w:sz="4" w:space="0" w:color="auto"/>
              <w:right w:val="single" w:sz="4" w:space="0" w:color="auto"/>
            </w:tcBorders>
            <w:shd w:val="clear" w:color="auto" w:fill="auto"/>
            <w:vAlign w:val="center"/>
            <w:hideMark/>
          </w:tcPr>
          <w:p w14:paraId="22241866" w14:textId="77777777" w:rsidR="007A352A" w:rsidRPr="00093ED9" w:rsidRDefault="007A352A" w:rsidP="007A352A">
            <w:pPr>
              <w:spacing w:before="60" w:after="60" w:line="240" w:lineRule="auto"/>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5</w:t>
            </w:r>
          </w:p>
        </w:tc>
      </w:tr>
    </w:tbl>
    <w:p w14:paraId="4052F2F0" w14:textId="61C640FB" w:rsidR="007A352A" w:rsidRPr="00093ED9" w:rsidRDefault="007A352A" w:rsidP="007A352A">
      <w:pPr>
        <w:spacing w:before="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Για την απόδοση τιμής στον παράγοντα </w:t>
      </w:r>
      <w:r w:rsidR="00237C81" w:rsidRPr="00093ED9">
        <w:rPr>
          <w:rFonts w:asciiTheme="minorHAnsi" w:hAnsiTheme="minorHAnsi" w:cstheme="minorHAnsi"/>
          <w:bCs/>
          <w:color w:val="auto"/>
          <w:sz w:val="22"/>
          <w:szCs w:val="22"/>
        </w:rPr>
        <w:t>19</w:t>
      </w:r>
      <w:r w:rsidRPr="00093ED9">
        <w:rPr>
          <w:rFonts w:asciiTheme="minorHAnsi" w:hAnsiTheme="minorHAnsi" w:cstheme="minorHAnsi"/>
          <w:bCs/>
          <w:color w:val="auto"/>
          <w:sz w:val="22"/>
          <w:szCs w:val="22"/>
        </w:rPr>
        <w:t xml:space="preserve"> αξιοποιούνται τα εξής στοιχεία:</w:t>
      </w:r>
    </w:p>
    <w:p w14:paraId="493EC870" w14:textId="77777777" w:rsidR="007A352A" w:rsidRPr="00093ED9" w:rsidRDefault="007A352A" w:rsidP="007A352A">
      <w:pPr>
        <w:spacing w:before="60" w:after="60"/>
        <w:ind w:left="426" w:hanging="284"/>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Α. </w:t>
      </w:r>
      <w:r w:rsidRPr="00093ED9">
        <w:rPr>
          <w:rFonts w:asciiTheme="minorHAnsi" w:hAnsiTheme="minorHAnsi" w:cstheme="minorHAnsi"/>
          <w:bCs/>
          <w:color w:val="auto"/>
          <w:sz w:val="22"/>
          <w:szCs w:val="22"/>
        </w:rPr>
        <w:tab/>
        <w:t>το σύνολο των ποσών που ελέγχθηκαν σε επιτόπια επαλήθευση/ έλεγχο.</w:t>
      </w:r>
    </w:p>
    <w:p w14:paraId="089C5612" w14:textId="61B7C22D" w:rsidR="007A352A" w:rsidRPr="00093ED9" w:rsidRDefault="007A352A" w:rsidP="007A352A">
      <w:pPr>
        <w:spacing w:before="60" w:after="60"/>
        <w:ind w:left="426" w:hanging="284"/>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 xml:space="preserve">Β. </w:t>
      </w:r>
      <w:r w:rsidRPr="00093ED9">
        <w:rPr>
          <w:rFonts w:asciiTheme="minorHAnsi" w:hAnsiTheme="minorHAnsi" w:cstheme="minorHAnsi"/>
          <w:bCs/>
          <w:color w:val="auto"/>
          <w:sz w:val="22"/>
          <w:szCs w:val="22"/>
        </w:rPr>
        <w:tab/>
        <w:t xml:space="preserve">το σύνολο </w:t>
      </w:r>
      <w:r w:rsidRPr="00093ED9">
        <w:rPr>
          <w:rFonts w:asciiTheme="minorHAnsi" w:hAnsiTheme="minorHAnsi" w:cstheme="minorHAnsi"/>
          <w:color w:val="auto"/>
          <w:sz w:val="22"/>
          <w:szCs w:val="22"/>
        </w:rPr>
        <w:t>των</w:t>
      </w:r>
      <w:r w:rsidRPr="00093ED9">
        <w:rPr>
          <w:rFonts w:asciiTheme="minorHAnsi" w:hAnsiTheme="minorHAnsi" w:cstheme="minorHAnsi"/>
          <w:bCs/>
          <w:color w:val="auto"/>
          <w:sz w:val="22"/>
          <w:szCs w:val="22"/>
        </w:rPr>
        <w:t xml:space="preserve"> διορθώσεων που επιβλήθηκαν σε συνέχεια των επιτόπιων επαληθεύσεων/ ελέγχων όπως προκύπτει από τα συμπληρωμένα Δελτία Καταχώρησης Διορθώσεων (ΔΚΔ)</w:t>
      </w:r>
      <w:r w:rsidR="009F5097" w:rsidRPr="00093ED9">
        <w:rPr>
          <w:rFonts w:asciiTheme="minorHAnsi" w:hAnsiTheme="minorHAnsi" w:cstheme="minorHAnsi"/>
          <w:bCs/>
          <w:color w:val="auto"/>
          <w:sz w:val="22"/>
          <w:szCs w:val="22"/>
        </w:rPr>
        <w:t xml:space="preserve"> </w:t>
      </w:r>
      <w:r w:rsidR="009F5097" w:rsidRPr="000845DB">
        <w:rPr>
          <w:rFonts w:asciiTheme="minorHAnsi" w:hAnsiTheme="minorHAnsi" w:cstheme="minorHAnsi"/>
          <w:color w:val="auto"/>
          <w:sz w:val="22"/>
          <w:szCs w:val="22"/>
        </w:rPr>
        <w:t>συνεχεία παρατυπιών</w:t>
      </w:r>
      <w:r w:rsidR="005A102B" w:rsidRPr="000845DB">
        <w:rPr>
          <w:rFonts w:asciiTheme="minorHAnsi" w:hAnsiTheme="minorHAnsi" w:cstheme="minorHAnsi"/>
          <w:color w:val="auto"/>
          <w:sz w:val="22"/>
          <w:szCs w:val="22"/>
        </w:rPr>
        <w:t xml:space="preserve">, χωρίς τα ΔΚΔ οριζόντιων διορθώσεων </w:t>
      </w:r>
      <w:r w:rsidR="009F5097" w:rsidRPr="000845DB">
        <w:rPr>
          <w:rFonts w:asciiTheme="minorHAnsi" w:hAnsiTheme="minorHAnsi" w:cstheme="minorHAnsi"/>
          <w:color w:val="auto"/>
          <w:sz w:val="22"/>
          <w:szCs w:val="22"/>
        </w:rPr>
        <w:t>και τα ΔΚΔ των κατ’ αποκοπή διορθώσεων</w:t>
      </w:r>
      <w:r w:rsidR="009F5097" w:rsidRPr="00093ED9">
        <w:rPr>
          <w:rFonts w:asciiTheme="minorHAnsi" w:hAnsiTheme="minorHAnsi" w:cstheme="minorHAnsi"/>
          <w:bCs/>
          <w:color w:val="auto"/>
          <w:sz w:val="22"/>
          <w:szCs w:val="22"/>
        </w:rPr>
        <w:t xml:space="preserve"> </w:t>
      </w:r>
      <w:r w:rsidRPr="00093ED9">
        <w:rPr>
          <w:rFonts w:asciiTheme="minorHAnsi" w:hAnsiTheme="minorHAnsi" w:cstheme="minorHAnsi"/>
          <w:bCs/>
          <w:color w:val="auto"/>
          <w:sz w:val="22"/>
          <w:szCs w:val="22"/>
        </w:rPr>
        <w:t xml:space="preserve"> </w:t>
      </w:r>
    </w:p>
    <w:p w14:paraId="0FA56F09" w14:textId="67AAA4EC" w:rsidR="007A352A" w:rsidRPr="00093ED9" w:rsidRDefault="009305F3" w:rsidP="009305F3">
      <w:pPr>
        <w:spacing w:before="120" w:after="120"/>
        <w:rPr>
          <w:rFonts w:asciiTheme="minorHAnsi" w:hAnsiTheme="minorHAnsi" w:cstheme="minorHAnsi"/>
          <w:bCs/>
          <w:color w:val="auto"/>
          <w:sz w:val="22"/>
          <w:szCs w:val="22"/>
        </w:rPr>
      </w:pPr>
      <w:r w:rsidRPr="00093ED9">
        <w:rPr>
          <w:rFonts w:asciiTheme="minorHAnsi" w:hAnsiTheme="minorHAnsi" w:cstheme="minorHAnsi"/>
          <w:bCs/>
          <w:color w:val="auto"/>
          <w:sz w:val="22"/>
          <w:szCs w:val="22"/>
        </w:rPr>
        <w:t>Υ</w:t>
      </w:r>
      <w:r w:rsidR="007A352A" w:rsidRPr="00093ED9">
        <w:rPr>
          <w:rFonts w:asciiTheme="minorHAnsi" w:hAnsiTheme="minorHAnsi" w:cstheme="minorHAnsi"/>
          <w:bCs/>
          <w:color w:val="auto"/>
          <w:sz w:val="22"/>
          <w:szCs w:val="22"/>
        </w:rPr>
        <w:t>πολογίζεται το ακόλουθο % ποσοστό:</w:t>
      </w:r>
      <w:r w:rsidRPr="00093ED9">
        <w:rPr>
          <w:rFonts w:asciiTheme="minorHAnsi" w:hAnsiTheme="minorHAnsi" w:cstheme="minorHAnsi"/>
          <w:bCs/>
          <w:color w:val="auto"/>
          <w:sz w:val="22"/>
          <w:szCs w:val="22"/>
        </w:rPr>
        <w:t xml:space="preserve"> </w:t>
      </w:r>
      <w:r w:rsidR="007A352A" w:rsidRPr="00093ED9">
        <w:rPr>
          <w:rFonts w:asciiTheme="minorHAnsi" w:hAnsiTheme="minorHAnsi" w:cstheme="minorHAnsi"/>
          <w:bCs/>
          <w:color w:val="auto"/>
          <w:sz w:val="22"/>
          <w:szCs w:val="22"/>
        </w:rPr>
        <w:t>[Β/Α]*100%</w:t>
      </w:r>
    </w:p>
    <w:p w14:paraId="0AECB1D6" w14:textId="2F878A10" w:rsidR="000A1353" w:rsidRPr="00093ED9" w:rsidRDefault="006D1B0D" w:rsidP="00A50CC2">
      <w:pPr>
        <w:pStyle w:val="Heading1"/>
        <w:numPr>
          <w:ilvl w:val="2"/>
          <w:numId w:val="3"/>
        </w:numPr>
        <w:spacing w:before="480" w:after="120"/>
        <w:ind w:left="567" w:hanging="567"/>
        <w:rPr>
          <w:rFonts w:asciiTheme="minorHAnsi" w:hAnsiTheme="minorHAnsi" w:cstheme="minorHAnsi"/>
          <w:color w:val="002060"/>
          <w:sz w:val="22"/>
          <w:szCs w:val="22"/>
          <w:lang w:val="el-GR"/>
        </w:rPr>
      </w:pPr>
      <w:bookmarkStart w:id="12" w:name="_Toc131588014"/>
      <w:bookmarkStart w:id="13" w:name="_Toc138365115"/>
      <w:r w:rsidRPr="00093ED9">
        <w:rPr>
          <w:rFonts w:asciiTheme="minorHAnsi" w:hAnsiTheme="minorHAnsi" w:cstheme="minorHAnsi"/>
          <w:color w:val="002060"/>
          <w:sz w:val="22"/>
          <w:szCs w:val="22"/>
          <w:lang w:val="el-GR"/>
        </w:rPr>
        <w:t>Ε</w:t>
      </w:r>
      <w:bookmarkEnd w:id="12"/>
      <w:r w:rsidR="00F81992" w:rsidRPr="00093ED9">
        <w:rPr>
          <w:rFonts w:asciiTheme="minorHAnsi" w:hAnsiTheme="minorHAnsi" w:cstheme="minorHAnsi"/>
          <w:color w:val="002060"/>
          <w:sz w:val="22"/>
          <w:szCs w:val="22"/>
          <w:lang w:val="el-GR"/>
        </w:rPr>
        <w:t>φαρμογή</w:t>
      </w:r>
      <w:r w:rsidRPr="00093ED9">
        <w:rPr>
          <w:rFonts w:asciiTheme="minorHAnsi" w:hAnsiTheme="minorHAnsi" w:cstheme="minorHAnsi"/>
          <w:color w:val="002060"/>
          <w:sz w:val="22"/>
          <w:szCs w:val="22"/>
          <w:lang w:val="el-GR"/>
        </w:rPr>
        <w:t xml:space="preserve"> </w:t>
      </w:r>
      <w:r w:rsidR="00F81992" w:rsidRPr="00093ED9">
        <w:rPr>
          <w:rFonts w:asciiTheme="minorHAnsi" w:hAnsiTheme="minorHAnsi" w:cstheme="minorHAnsi"/>
          <w:color w:val="002060"/>
          <w:sz w:val="22"/>
          <w:szCs w:val="22"/>
          <w:lang w:val="el-GR"/>
        </w:rPr>
        <w:t>εκτίμησης κινδύνου</w:t>
      </w:r>
      <w:bookmarkEnd w:id="13"/>
      <w:r w:rsidR="00F81992" w:rsidRPr="00093ED9">
        <w:rPr>
          <w:rFonts w:asciiTheme="minorHAnsi" w:hAnsiTheme="minorHAnsi" w:cstheme="minorHAnsi"/>
          <w:color w:val="002060"/>
          <w:sz w:val="22"/>
          <w:szCs w:val="22"/>
          <w:lang w:val="el-GR"/>
        </w:rPr>
        <w:t xml:space="preserve"> </w:t>
      </w:r>
    </w:p>
    <w:p w14:paraId="09DA038B" w14:textId="0A036E3D" w:rsidR="001956F7" w:rsidRPr="00093ED9" w:rsidRDefault="001956F7" w:rsidP="001956F7">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αρχική εκτίμηση κινδύνου, με την αυτόματη απόδοση ενός συνολικού βαθμού </w:t>
      </w:r>
      <w:r w:rsidRPr="00093ED9">
        <w:rPr>
          <w:rFonts w:asciiTheme="minorHAnsi" w:hAnsiTheme="minorHAnsi" w:cstheme="minorHAnsi"/>
          <w:color w:val="auto"/>
          <w:sz w:val="22"/>
          <w:szCs w:val="22"/>
          <w:u w:val="single"/>
        </w:rPr>
        <w:t>σε κάθε πράξη</w:t>
      </w:r>
      <w:r w:rsidRPr="00093ED9">
        <w:rPr>
          <w:rFonts w:asciiTheme="minorHAnsi" w:hAnsiTheme="minorHAnsi" w:cstheme="minorHAnsi"/>
          <w:color w:val="auto"/>
          <w:sz w:val="22"/>
          <w:szCs w:val="22"/>
        </w:rPr>
        <w:t>, γίνεται αμέσως μετά την ένταξή της, ώστε να υπάρχει η πρώτη εικόνα για την «επικινδυνότητά» της. Ο βαθμός αυτός διαφοροποιείται κατά την υλοποίησή της και επικαιροποιείται αυτόματα</w:t>
      </w:r>
      <w:r w:rsidR="00A80BD2"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όταν εφαρμόζεται η μεθοδολογία.</w:t>
      </w:r>
    </w:p>
    <w:p w14:paraId="0BC6A891" w14:textId="2A7EED0A" w:rsidR="001956F7" w:rsidRPr="00093ED9" w:rsidRDefault="001956F7" w:rsidP="001956F7">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εκτίμηση κινδύνου πράξεων εφαρμόζεται </w:t>
      </w:r>
      <w:r w:rsidRPr="00093ED9">
        <w:rPr>
          <w:rFonts w:asciiTheme="minorHAnsi" w:hAnsiTheme="minorHAnsi" w:cstheme="minorHAnsi"/>
          <w:i/>
          <w:color w:val="auto"/>
          <w:sz w:val="22"/>
          <w:szCs w:val="22"/>
        </w:rPr>
        <w:t xml:space="preserve">ταυτόχρονα </w:t>
      </w:r>
      <w:r w:rsidRPr="00093ED9">
        <w:rPr>
          <w:rFonts w:asciiTheme="minorHAnsi" w:hAnsiTheme="minorHAnsi" w:cstheme="minorHAnsi"/>
          <w:color w:val="auto"/>
          <w:sz w:val="22"/>
          <w:szCs w:val="22"/>
        </w:rPr>
        <w:t xml:space="preserve">για το </w:t>
      </w:r>
      <w:r w:rsidRPr="00093ED9">
        <w:rPr>
          <w:rFonts w:asciiTheme="minorHAnsi" w:hAnsiTheme="minorHAnsi" w:cstheme="minorHAnsi"/>
          <w:color w:val="auto"/>
          <w:sz w:val="22"/>
          <w:szCs w:val="22"/>
          <w:u w:val="single"/>
        </w:rPr>
        <w:t>σύνολο των πράξεων</w:t>
      </w:r>
      <w:r w:rsidRPr="00093ED9">
        <w:rPr>
          <w:rFonts w:asciiTheme="minorHAnsi" w:hAnsiTheme="minorHAnsi" w:cstheme="minorHAnsi"/>
          <w:color w:val="auto"/>
          <w:sz w:val="22"/>
          <w:szCs w:val="22"/>
        </w:rPr>
        <w:t xml:space="preserve"> του Προγράμματος και ανά φορέα διαχείρισης (ΔΑ ή ΕΦ):</w:t>
      </w:r>
    </w:p>
    <w:p w14:paraId="5F3D7793" w14:textId="77777777" w:rsidR="001956F7" w:rsidRPr="00093ED9" w:rsidRDefault="001956F7">
      <w:pPr>
        <w:numPr>
          <w:ilvl w:val="0"/>
          <w:numId w:val="20"/>
        </w:numPr>
        <w:spacing w:before="60" w:after="60"/>
        <w:ind w:left="992" w:hanging="357"/>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ανά μήνα, προκειμένου να διενεργηθούν οι διοικητικές επαληθεύσεις, και</w:t>
      </w:r>
    </w:p>
    <w:p w14:paraId="54212562" w14:textId="77777777" w:rsidR="001956F7" w:rsidRPr="00093ED9" w:rsidRDefault="001956F7">
      <w:pPr>
        <w:numPr>
          <w:ilvl w:val="0"/>
          <w:numId w:val="20"/>
        </w:numPr>
        <w:spacing w:before="60" w:after="120"/>
        <w:ind w:left="992" w:hanging="357"/>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ανά εξάμηνο, για τον προγραμματισμό των επιτόπιων επαληθεύσεων.</w:t>
      </w:r>
    </w:p>
    <w:p w14:paraId="4A346EBA" w14:textId="34058240" w:rsidR="001956F7" w:rsidRPr="00093ED9" w:rsidRDefault="001956F7" w:rsidP="001956F7">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lastRenderedPageBreak/>
        <w:t xml:space="preserve">Με βάση τη βαθμολογία των πράξεων, κάθε φορά που εφαρμόζεται η μεθοδολογία, δημιουργούνται </w:t>
      </w:r>
      <w:r w:rsidRPr="00093ED9">
        <w:rPr>
          <w:rFonts w:asciiTheme="minorHAnsi" w:hAnsiTheme="minorHAnsi" w:cstheme="minorHAnsi"/>
          <w:i/>
          <w:color w:val="auto"/>
          <w:sz w:val="22"/>
          <w:szCs w:val="22"/>
        </w:rPr>
        <w:t xml:space="preserve">αυτόματα </w:t>
      </w:r>
      <w:r w:rsidRPr="00093ED9">
        <w:rPr>
          <w:rFonts w:asciiTheme="minorHAnsi" w:hAnsiTheme="minorHAnsi" w:cstheme="minorHAnsi"/>
          <w:color w:val="auto"/>
          <w:sz w:val="22"/>
          <w:szCs w:val="22"/>
        </w:rPr>
        <w:t xml:space="preserve">(μέσω του ΟΠΣ) </w:t>
      </w:r>
      <w:r w:rsidRPr="00093ED9">
        <w:rPr>
          <w:rFonts w:asciiTheme="minorHAnsi" w:hAnsiTheme="minorHAnsi" w:cstheme="minorHAnsi"/>
          <w:i/>
          <w:color w:val="auto"/>
          <w:sz w:val="22"/>
          <w:szCs w:val="22"/>
        </w:rPr>
        <w:t>τρία</w:t>
      </w:r>
      <w:r w:rsidRPr="00093ED9">
        <w:rPr>
          <w:rFonts w:asciiTheme="minorHAnsi" w:hAnsiTheme="minorHAnsi" w:cstheme="minorHAnsi"/>
          <w:color w:val="auto"/>
          <w:sz w:val="22"/>
          <w:szCs w:val="22"/>
        </w:rPr>
        <w:t xml:space="preserve"> στρώματα κινδύνου (υψηλού, μεσαίου, χαμηλού</w:t>
      </w:r>
      <w:r w:rsidR="003860D9" w:rsidRPr="00093ED9">
        <w:rPr>
          <w:rFonts w:asciiTheme="minorHAnsi" w:hAnsiTheme="minorHAnsi" w:cstheme="minorHAnsi"/>
          <w:color w:val="auto"/>
          <w:sz w:val="22"/>
          <w:szCs w:val="22"/>
        </w:rPr>
        <w:t xml:space="preserve"> κινδύνου</w:t>
      </w:r>
      <w:r w:rsidRPr="00093ED9">
        <w:rPr>
          <w:rFonts w:asciiTheme="minorHAnsi" w:hAnsiTheme="minorHAnsi" w:cstheme="minorHAnsi"/>
          <w:color w:val="auto"/>
          <w:sz w:val="22"/>
          <w:szCs w:val="22"/>
        </w:rPr>
        <w:t xml:space="preserve">), και κάθε πράξη «κατατάσσεται» σε ένα από τα αυτά. </w:t>
      </w:r>
      <w:r w:rsidR="00FE21BD" w:rsidRPr="00093ED9">
        <w:rPr>
          <w:rFonts w:asciiTheme="minorHAnsi" w:hAnsiTheme="minorHAnsi" w:cstheme="minorHAnsi"/>
          <w:color w:val="auto"/>
          <w:sz w:val="22"/>
          <w:szCs w:val="22"/>
        </w:rPr>
        <w:t>Κάθε στρώμα έχει τον ίδιο αριθμό πράξεων.</w:t>
      </w:r>
    </w:p>
    <w:p w14:paraId="457B6266" w14:textId="60B8A518" w:rsidR="001956F7" w:rsidRPr="00093ED9" w:rsidRDefault="001956F7" w:rsidP="001956F7">
      <w:pPr>
        <w:tabs>
          <w:tab w:val="num" w:pos="720"/>
        </w:tabs>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Δεδομένου ότι η εκτίμ</w:t>
      </w:r>
      <w:r w:rsidR="003860D9" w:rsidRPr="00093ED9">
        <w:rPr>
          <w:rFonts w:asciiTheme="minorHAnsi" w:hAnsiTheme="minorHAnsi" w:cstheme="minorHAnsi"/>
          <w:color w:val="auto"/>
          <w:sz w:val="22"/>
          <w:szCs w:val="22"/>
        </w:rPr>
        <w:t xml:space="preserve">ηση κινδύνου είναι δυναμική, </w:t>
      </w:r>
      <w:r w:rsidRPr="00093ED9">
        <w:rPr>
          <w:rFonts w:asciiTheme="minorHAnsi" w:hAnsiTheme="minorHAnsi" w:cstheme="minorHAnsi"/>
          <w:color w:val="auto"/>
          <w:sz w:val="22"/>
          <w:szCs w:val="22"/>
        </w:rPr>
        <w:t>οι βαθμολογίες των πράξεων μεταβάλλονται κατά την υλοποί</w:t>
      </w:r>
      <w:r w:rsidR="003860D9" w:rsidRPr="00093ED9">
        <w:rPr>
          <w:rFonts w:asciiTheme="minorHAnsi" w:hAnsiTheme="minorHAnsi" w:cstheme="minorHAnsi"/>
          <w:color w:val="auto"/>
          <w:sz w:val="22"/>
          <w:szCs w:val="22"/>
        </w:rPr>
        <w:t xml:space="preserve">ηση και κάθε Πρόγραμμα </w:t>
      </w:r>
      <w:r w:rsidR="00584B9C" w:rsidRPr="00093ED9">
        <w:rPr>
          <w:rFonts w:asciiTheme="minorHAnsi" w:hAnsiTheme="minorHAnsi" w:cstheme="minorHAnsi"/>
          <w:color w:val="auto"/>
          <w:sz w:val="22"/>
          <w:szCs w:val="22"/>
        </w:rPr>
        <w:t>έχει διαφορετικό</w:t>
      </w:r>
      <w:r w:rsidR="00466C98" w:rsidRPr="00093ED9">
        <w:rPr>
          <w:rFonts w:asciiTheme="minorHAnsi" w:hAnsiTheme="minorHAnsi" w:cstheme="minorHAnsi"/>
          <w:color w:val="auto"/>
          <w:sz w:val="22"/>
          <w:szCs w:val="22"/>
        </w:rPr>
        <w:t xml:space="preserve"> περιεχόμενο, επιλέχθηκε η</w:t>
      </w:r>
      <w:r w:rsidRPr="00093ED9">
        <w:rPr>
          <w:rFonts w:asciiTheme="minorHAnsi" w:hAnsiTheme="minorHAnsi" w:cstheme="minorHAnsi"/>
          <w:color w:val="auto"/>
          <w:sz w:val="22"/>
          <w:szCs w:val="22"/>
        </w:rPr>
        <w:t xml:space="preserve"> </w:t>
      </w:r>
      <w:r w:rsidR="00466C98" w:rsidRPr="00093ED9">
        <w:rPr>
          <w:rFonts w:asciiTheme="minorHAnsi" w:hAnsiTheme="minorHAnsi" w:cstheme="minorHAnsi"/>
          <w:color w:val="auto"/>
          <w:sz w:val="22"/>
          <w:szCs w:val="22"/>
        </w:rPr>
        <w:t>στρωματοποίηση</w:t>
      </w:r>
      <w:r w:rsidRPr="00093ED9">
        <w:rPr>
          <w:rFonts w:asciiTheme="minorHAnsi" w:hAnsiTheme="minorHAnsi" w:cstheme="minorHAnsi"/>
          <w:color w:val="auto"/>
          <w:sz w:val="22"/>
          <w:szCs w:val="22"/>
        </w:rPr>
        <w:t xml:space="preserve"> </w:t>
      </w:r>
      <w:r w:rsidR="00466C98" w:rsidRPr="00093ED9">
        <w:rPr>
          <w:rFonts w:asciiTheme="minorHAnsi" w:hAnsiTheme="minorHAnsi" w:cstheme="minorHAnsi"/>
          <w:color w:val="auto"/>
          <w:sz w:val="22"/>
          <w:szCs w:val="22"/>
        </w:rPr>
        <w:t xml:space="preserve">να </w:t>
      </w:r>
      <w:r w:rsidR="00584B9C" w:rsidRPr="00093ED9">
        <w:rPr>
          <w:rFonts w:asciiTheme="minorHAnsi" w:hAnsiTheme="minorHAnsi" w:cstheme="minorHAnsi"/>
          <w:color w:val="auto"/>
          <w:sz w:val="22"/>
          <w:szCs w:val="22"/>
        </w:rPr>
        <w:t>πραγματοποιείται</w:t>
      </w:r>
      <w:r w:rsidR="00466C98" w:rsidRPr="00093ED9">
        <w:rPr>
          <w:rFonts w:asciiTheme="minorHAnsi" w:hAnsiTheme="minorHAnsi" w:cstheme="minorHAnsi"/>
          <w:color w:val="auto"/>
          <w:sz w:val="22"/>
          <w:szCs w:val="22"/>
        </w:rPr>
        <w:t xml:space="preserve"> </w:t>
      </w:r>
      <w:r w:rsidRPr="00093ED9">
        <w:rPr>
          <w:rFonts w:asciiTheme="minorHAnsi" w:hAnsiTheme="minorHAnsi" w:cstheme="minorHAnsi"/>
          <w:color w:val="auto"/>
          <w:sz w:val="22"/>
          <w:szCs w:val="22"/>
        </w:rPr>
        <w:t xml:space="preserve">για κάθε Πρόγραμμα και </w:t>
      </w:r>
      <w:r w:rsidR="00584B9C" w:rsidRPr="00093ED9">
        <w:rPr>
          <w:rFonts w:asciiTheme="minorHAnsi" w:hAnsiTheme="minorHAnsi" w:cstheme="minorHAnsi"/>
          <w:color w:val="auto"/>
          <w:sz w:val="22"/>
          <w:szCs w:val="22"/>
        </w:rPr>
        <w:t>φ</w:t>
      </w:r>
      <w:r w:rsidRPr="00093ED9">
        <w:rPr>
          <w:rFonts w:asciiTheme="minorHAnsi" w:hAnsiTheme="minorHAnsi" w:cstheme="minorHAnsi"/>
          <w:color w:val="auto"/>
          <w:sz w:val="22"/>
          <w:szCs w:val="22"/>
        </w:rPr>
        <w:t xml:space="preserve">ορέα </w:t>
      </w:r>
      <w:r w:rsidR="00584B9C" w:rsidRPr="00093ED9">
        <w:rPr>
          <w:rFonts w:asciiTheme="minorHAnsi" w:hAnsiTheme="minorHAnsi" w:cstheme="minorHAnsi"/>
          <w:color w:val="auto"/>
          <w:sz w:val="22"/>
          <w:szCs w:val="22"/>
        </w:rPr>
        <w:t>δ</w:t>
      </w:r>
      <w:r w:rsidRPr="00093ED9">
        <w:rPr>
          <w:rFonts w:asciiTheme="minorHAnsi" w:hAnsiTheme="minorHAnsi" w:cstheme="minorHAnsi"/>
          <w:color w:val="auto"/>
          <w:sz w:val="22"/>
          <w:szCs w:val="22"/>
        </w:rPr>
        <w:t>ιαχείρισης</w:t>
      </w:r>
      <w:r w:rsidR="00584B9C" w:rsidRPr="00093ED9">
        <w:rPr>
          <w:rFonts w:asciiTheme="minorHAnsi" w:hAnsiTheme="minorHAnsi" w:cstheme="minorHAnsi"/>
          <w:color w:val="auto"/>
          <w:sz w:val="22"/>
          <w:szCs w:val="22"/>
        </w:rPr>
        <w:t xml:space="preserve"> (ΔΑ και ΕΦ)</w:t>
      </w:r>
      <w:r w:rsidR="00466C98"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με βάση τα </w:t>
      </w:r>
      <w:r w:rsidRPr="00093ED9">
        <w:rPr>
          <w:rFonts w:asciiTheme="minorHAnsi" w:hAnsiTheme="minorHAnsi" w:cstheme="minorHAnsi"/>
          <w:color w:val="auto"/>
          <w:sz w:val="22"/>
          <w:szCs w:val="22"/>
          <w:u w:val="single"/>
        </w:rPr>
        <w:t>εκάστοτε</w:t>
      </w:r>
      <w:r w:rsidRPr="00093ED9">
        <w:rPr>
          <w:rFonts w:asciiTheme="minorHAnsi" w:hAnsiTheme="minorHAnsi" w:cstheme="minorHAnsi"/>
          <w:color w:val="auto"/>
          <w:sz w:val="22"/>
          <w:szCs w:val="22"/>
        </w:rPr>
        <w:t xml:space="preserve"> δεδομένα. </w:t>
      </w:r>
      <w:r w:rsidR="00584B9C" w:rsidRPr="00093ED9">
        <w:rPr>
          <w:rFonts w:asciiTheme="minorHAnsi" w:hAnsiTheme="minorHAnsi" w:cstheme="minorHAnsi"/>
          <w:color w:val="auto"/>
          <w:sz w:val="22"/>
          <w:szCs w:val="22"/>
        </w:rPr>
        <w:t xml:space="preserve">Επομένως, </w:t>
      </w:r>
      <w:r w:rsidRPr="00093ED9">
        <w:rPr>
          <w:rFonts w:asciiTheme="minorHAnsi" w:hAnsiTheme="minorHAnsi" w:cstheme="minorHAnsi"/>
          <w:color w:val="auto"/>
          <w:sz w:val="22"/>
          <w:szCs w:val="22"/>
        </w:rPr>
        <w:t>τα τρία στρώματα κινδύνου δημ</w:t>
      </w:r>
      <w:r w:rsidR="003860D9" w:rsidRPr="00093ED9">
        <w:rPr>
          <w:rFonts w:asciiTheme="minorHAnsi" w:hAnsiTheme="minorHAnsi" w:cstheme="minorHAnsi"/>
          <w:color w:val="auto"/>
          <w:sz w:val="22"/>
          <w:szCs w:val="22"/>
        </w:rPr>
        <w:t xml:space="preserve">ιουργούνται </w:t>
      </w:r>
      <w:r w:rsidR="00584B9C" w:rsidRPr="00093ED9">
        <w:rPr>
          <w:rFonts w:asciiTheme="minorHAnsi" w:hAnsiTheme="minorHAnsi" w:cstheme="minorHAnsi"/>
          <w:color w:val="auto"/>
          <w:sz w:val="22"/>
          <w:szCs w:val="22"/>
        </w:rPr>
        <w:t xml:space="preserve">στο </w:t>
      </w:r>
      <w:r w:rsidR="003860D9" w:rsidRPr="00093ED9">
        <w:rPr>
          <w:rFonts w:asciiTheme="minorHAnsi" w:hAnsiTheme="minorHAnsi" w:cstheme="minorHAnsi"/>
          <w:color w:val="auto"/>
          <w:sz w:val="22"/>
          <w:szCs w:val="22"/>
        </w:rPr>
        <w:t xml:space="preserve">ΟΠΣ, </w:t>
      </w:r>
      <w:r w:rsidRPr="00093ED9">
        <w:rPr>
          <w:rFonts w:asciiTheme="minorHAnsi" w:hAnsiTheme="minorHAnsi" w:cstheme="minorHAnsi"/>
          <w:color w:val="auto"/>
          <w:sz w:val="22"/>
          <w:szCs w:val="22"/>
        </w:rPr>
        <w:t xml:space="preserve">με βάση </w:t>
      </w:r>
      <w:r w:rsidRPr="00093ED9">
        <w:rPr>
          <w:rFonts w:asciiTheme="minorHAnsi" w:hAnsiTheme="minorHAnsi" w:cstheme="minorHAnsi"/>
          <w:color w:val="auto"/>
          <w:sz w:val="22"/>
          <w:szCs w:val="22"/>
          <w:u w:val="single"/>
        </w:rPr>
        <w:t>τη βαθμολογική κατανομή των πράξεων</w:t>
      </w:r>
      <w:r w:rsidRPr="00093ED9">
        <w:rPr>
          <w:rFonts w:asciiTheme="minorHAnsi" w:hAnsiTheme="minorHAnsi" w:cstheme="minorHAnsi"/>
          <w:color w:val="auto"/>
          <w:sz w:val="22"/>
          <w:szCs w:val="22"/>
        </w:rPr>
        <w:t xml:space="preserve"> και οι πράξεις χαρακτηρίζονται αυτόματα ως υψηλού, μεσαίου ή χαμηλού κινδύνου.</w:t>
      </w:r>
    </w:p>
    <w:p w14:paraId="6E2AAF3F" w14:textId="0AEF6E2C" w:rsidR="000A1353" w:rsidRPr="00093ED9" w:rsidRDefault="003860D9" w:rsidP="003860D9">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Η στρωματοποίηση</w:t>
      </w:r>
      <w:r w:rsidR="008E5C1F" w:rsidRPr="00093ED9">
        <w:rPr>
          <w:rFonts w:asciiTheme="minorHAnsi" w:hAnsiTheme="minorHAnsi" w:cstheme="minorHAnsi"/>
          <w:color w:val="auto"/>
          <w:sz w:val="22"/>
          <w:szCs w:val="22"/>
        </w:rPr>
        <w:t xml:space="preserve"> αυτή αποτελεί βασικό βήμα </w:t>
      </w:r>
      <w:r w:rsidR="001956F7" w:rsidRPr="00093ED9">
        <w:rPr>
          <w:rFonts w:asciiTheme="minorHAnsi" w:hAnsiTheme="minorHAnsi" w:cstheme="minorHAnsi"/>
          <w:color w:val="auto"/>
          <w:sz w:val="22"/>
          <w:szCs w:val="22"/>
        </w:rPr>
        <w:t>τόσο στις διοικητικές όσο και στις επιτόπιες επαληθεύσεις για την επιλογή δείγματος</w:t>
      </w:r>
      <w:r w:rsidR="008E5C1F" w:rsidRPr="00093ED9">
        <w:rPr>
          <w:rFonts w:asciiTheme="minorHAnsi" w:hAnsiTheme="minorHAnsi" w:cstheme="minorHAnsi"/>
          <w:color w:val="auto"/>
          <w:sz w:val="22"/>
          <w:szCs w:val="22"/>
        </w:rPr>
        <w:t>, όπως αναλύεται στις επόμενες ενότητες</w:t>
      </w:r>
      <w:r w:rsidR="001956F7" w:rsidRPr="00093ED9">
        <w:rPr>
          <w:rFonts w:asciiTheme="minorHAnsi" w:hAnsiTheme="minorHAnsi" w:cstheme="minorHAnsi"/>
          <w:color w:val="auto"/>
          <w:sz w:val="22"/>
          <w:szCs w:val="22"/>
        </w:rPr>
        <w:t>.</w:t>
      </w:r>
    </w:p>
    <w:p w14:paraId="2343E0AE" w14:textId="572A73E6" w:rsidR="003E0EA6" w:rsidRPr="00093ED9" w:rsidRDefault="00E502D2" w:rsidP="002E3F17">
      <w:pPr>
        <w:pStyle w:val="Heading1"/>
        <w:numPr>
          <w:ilvl w:val="1"/>
          <w:numId w:val="3"/>
        </w:numPr>
        <w:spacing w:before="360"/>
        <w:ind w:left="425" w:hanging="425"/>
        <w:rPr>
          <w:rFonts w:asciiTheme="minorHAnsi" w:hAnsiTheme="minorHAnsi" w:cstheme="minorHAnsi"/>
          <w:sz w:val="22"/>
          <w:szCs w:val="22"/>
        </w:rPr>
      </w:pPr>
      <w:bookmarkStart w:id="14" w:name="_Toc138365116"/>
      <w:r w:rsidRPr="00093ED9">
        <w:rPr>
          <w:rFonts w:asciiTheme="minorHAnsi" w:hAnsiTheme="minorHAnsi" w:cstheme="minorHAnsi"/>
          <w:sz w:val="22"/>
          <w:szCs w:val="22"/>
        </w:rPr>
        <w:t xml:space="preserve">ΔΙΟΙΚΗΤΙΚΕΣ ΕΠΑΛΗΘΕΥΣΕΙΣ </w:t>
      </w:r>
      <w:r w:rsidR="00F26C90" w:rsidRPr="00093ED9">
        <w:rPr>
          <w:rFonts w:asciiTheme="minorHAnsi" w:hAnsiTheme="minorHAnsi" w:cstheme="minorHAnsi"/>
          <w:sz w:val="22"/>
          <w:szCs w:val="22"/>
          <w:lang w:val="el-GR"/>
        </w:rPr>
        <w:t>ΔΑΠΑΝΩΝ</w:t>
      </w:r>
      <w:bookmarkEnd w:id="14"/>
    </w:p>
    <w:p w14:paraId="1E6234A6" w14:textId="7412A57A" w:rsidR="008E5C1F" w:rsidRPr="00093ED9" w:rsidRDefault="008E5C1F" w:rsidP="00700336">
      <w:pPr>
        <w:pStyle w:val="Heading1"/>
        <w:numPr>
          <w:ilvl w:val="2"/>
          <w:numId w:val="3"/>
        </w:numPr>
        <w:spacing w:before="120" w:after="120"/>
        <w:ind w:left="567" w:hanging="567"/>
        <w:rPr>
          <w:rFonts w:asciiTheme="minorHAnsi" w:hAnsiTheme="minorHAnsi" w:cstheme="minorHAnsi"/>
          <w:color w:val="002060"/>
          <w:sz w:val="22"/>
          <w:szCs w:val="22"/>
          <w:lang w:val="el-GR"/>
        </w:rPr>
      </w:pPr>
      <w:bookmarkStart w:id="15" w:name="_Toc138365117"/>
      <w:r w:rsidRPr="00093ED9">
        <w:rPr>
          <w:rFonts w:asciiTheme="minorHAnsi" w:hAnsiTheme="minorHAnsi" w:cstheme="minorHAnsi"/>
          <w:color w:val="002060"/>
          <w:sz w:val="22"/>
          <w:szCs w:val="22"/>
          <w:lang w:val="el-GR"/>
        </w:rPr>
        <w:t xml:space="preserve">Περιγραφή </w:t>
      </w:r>
      <w:r w:rsidR="00F26C90" w:rsidRPr="00093ED9">
        <w:rPr>
          <w:rFonts w:asciiTheme="minorHAnsi" w:hAnsiTheme="minorHAnsi" w:cstheme="minorHAnsi"/>
          <w:color w:val="002060"/>
          <w:sz w:val="22"/>
          <w:szCs w:val="22"/>
          <w:lang w:val="el-GR"/>
        </w:rPr>
        <w:t>και κανόνες στη βάση εκτίμησης κινδύνου</w:t>
      </w:r>
      <w:bookmarkEnd w:id="15"/>
    </w:p>
    <w:p w14:paraId="103DC0C3" w14:textId="403E6F5B" w:rsidR="006C35C8" w:rsidRPr="00093ED9" w:rsidRDefault="00CD21F0" w:rsidP="002E3F17">
      <w:pPr>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Η </w:t>
      </w:r>
      <w:r w:rsidR="006C35C8" w:rsidRPr="00093ED9">
        <w:rPr>
          <w:rFonts w:asciiTheme="minorHAnsi" w:eastAsia="Calibri" w:hAnsiTheme="minorHAnsi" w:cstheme="minorHAnsi"/>
          <w:color w:val="auto"/>
          <w:sz w:val="22"/>
          <w:szCs w:val="22"/>
          <w:lang w:eastAsia="en-US"/>
        </w:rPr>
        <w:t>διενέργεια των διοικητικών επαληθεύσεων</w:t>
      </w:r>
      <w:r w:rsidRPr="00093ED9">
        <w:rPr>
          <w:rFonts w:asciiTheme="minorHAnsi" w:eastAsia="Calibri" w:hAnsiTheme="minorHAnsi" w:cstheme="minorHAnsi"/>
          <w:color w:val="auto"/>
          <w:sz w:val="22"/>
          <w:szCs w:val="22"/>
          <w:lang w:eastAsia="en-US"/>
        </w:rPr>
        <w:t xml:space="preserve"> δαπανών</w:t>
      </w:r>
      <w:r w:rsidR="00FB4448" w:rsidRPr="00093ED9">
        <w:rPr>
          <w:rFonts w:asciiTheme="minorHAnsi" w:eastAsia="Calibri" w:hAnsiTheme="minorHAnsi" w:cstheme="minorHAnsi"/>
          <w:color w:val="auto"/>
          <w:sz w:val="22"/>
          <w:szCs w:val="22"/>
          <w:lang w:eastAsia="en-US"/>
        </w:rPr>
        <w:t xml:space="preserve"> βασίζεται</w:t>
      </w:r>
      <w:r w:rsidRPr="00093ED9">
        <w:rPr>
          <w:rFonts w:asciiTheme="minorHAnsi" w:eastAsia="Calibri" w:hAnsiTheme="minorHAnsi" w:cstheme="minorHAnsi"/>
          <w:color w:val="auto"/>
          <w:sz w:val="22"/>
          <w:szCs w:val="22"/>
          <w:lang w:eastAsia="en-US"/>
        </w:rPr>
        <w:t xml:space="preserve"> </w:t>
      </w:r>
      <w:r w:rsidR="006C35C8" w:rsidRPr="00093ED9">
        <w:rPr>
          <w:rFonts w:asciiTheme="minorHAnsi" w:eastAsia="Calibri" w:hAnsiTheme="minorHAnsi" w:cstheme="minorHAnsi"/>
          <w:color w:val="auto"/>
          <w:sz w:val="22"/>
          <w:szCs w:val="22"/>
          <w:lang w:eastAsia="en-US"/>
        </w:rPr>
        <w:t xml:space="preserve">στην εκτίμηση κινδύνου πράξεων, που εφαρμόζεται </w:t>
      </w:r>
      <w:r w:rsidR="00064F99" w:rsidRPr="00093ED9">
        <w:rPr>
          <w:rFonts w:asciiTheme="minorHAnsi" w:eastAsia="Calibri" w:hAnsiTheme="minorHAnsi" w:cstheme="minorHAnsi"/>
          <w:color w:val="auto"/>
          <w:sz w:val="22"/>
          <w:szCs w:val="22"/>
          <w:u w:val="single"/>
          <w:lang w:eastAsia="en-US"/>
        </w:rPr>
        <w:t>κάθε μήνα</w:t>
      </w:r>
      <w:r w:rsidR="00064F99" w:rsidRPr="00093ED9">
        <w:rPr>
          <w:rFonts w:asciiTheme="minorHAnsi" w:eastAsia="Calibri" w:hAnsiTheme="minorHAnsi" w:cstheme="minorHAnsi"/>
          <w:color w:val="auto"/>
          <w:sz w:val="22"/>
          <w:szCs w:val="22"/>
          <w:lang w:eastAsia="en-US"/>
        </w:rPr>
        <w:t xml:space="preserve"> </w:t>
      </w:r>
      <w:r w:rsidR="006C35C8" w:rsidRPr="00093ED9">
        <w:rPr>
          <w:rFonts w:asciiTheme="minorHAnsi" w:eastAsia="Calibri" w:hAnsiTheme="minorHAnsi" w:cstheme="minorHAnsi"/>
          <w:color w:val="auto"/>
          <w:sz w:val="22"/>
          <w:szCs w:val="22"/>
          <w:lang w:eastAsia="en-US"/>
        </w:rPr>
        <w:t>στο ΟΠΣ</w:t>
      </w:r>
      <w:r w:rsidR="00FB4448" w:rsidRPr="00093ED9">
        <w:rPr>
          <w:rFonts w:asciiTheme="minorHAnsi" w:eastAsia="Calibri" w:hAnsiTheme="minorHAnsi" w:cstheme="minorHAnsi"/>
          <w:color w:val="auto"/>
          <w:sz w:val="22"/>
          <w:szCs w:val="22"/>
          <w:lang w:eastAsia="en-US"/>
        </w:rPr>
        <w:t>,</w:t>
      </w:r>
      <w:r w:rsidR="006C35C8" w:rsidRPr="00093ED9">
        <w:rPr>
          <w:rFonts w:asciiTheme="minorHAnsi" w:eastAsia="Calibri" w:hAnsiTheme="minorHAnsi" w:cstheme="minorHAnsi"/>
          <w:color w:val="auto"/>
          <w:sz w:val="22"/>
          <w:szCs w:val="22"/>
          <w:lang w:eastAsia="en-US"/>
        </w:rPr>
        <w:t xml:space="preserve"> και </w:t>
      </w:r>
      <w:r w:rsidRPr="00093ED9">
        <w:rPr>
          <w:rFonts w:asciiTheme="minorHAnsi" w:eastAsia="Calibri" w:hAnsiTheme="minorHAnsi" w:cstheme="minorHAnsi"/>
          <w:color w:val="auto"/>
          <w:sz w:val="22"/>
          <w:szCs w:val="22"/>
          <w:lang w:eastAsia="en-US"/>
        </w:rPr>
        <w:t xml:space="preserve">σε μια σειρά κανόνων </w:t>
      </w:r>
      <w:r w:rsidR="006C35C8" w:rsidRPr="00093ED9">
        <w:rPr>
          <w:rFonts w:asciiTheme="minorHAnsi" w:eastAsia="Calibri" w:hAnsiTheme="minorHAnsi" w:cstheme="minorHAnsi"/>
          <w:color w:val="auto"/>
          <w:sz w:val="22"/>
          <w:szCs w:val="22"/>
          <w:lang w:eastAsia="en-US"/>
        </w:rPr>
        <w:t xml:space="preserve">και ελάχιστων κριτηρίων </w:t>
      </w:r>
      <w:r w:rsidRPr="00093ED9">
        <w:rPr>
          <w:rFonts w:asciiTheme="minorHAnsi" w:eastAsia="Calibri" w:hAnsiTheme="minorHAnsi" w:cstheme="minorHAnsi"/>
          <w:color w:val="auto"/>
          <w:sz w:val="22"/>
          <w:szCs w:val="22"/>
          <w:lang w:eastAsia="en-US"/>
        </w:rPr>
        <w:t xml:space="preserve">που εξασφαλίζουν εύλογη βεβαιότητα για το σύνολο των δαπανών των πράξεων </w:t>
      </w:r>
      <w:r w:rsidR="006C35C8" w:rsidRPr="00093ED9">
        <w:rPr>
          <w:rFonts w:asciiTheme="minorHAnsi" w:eastAsia="Calibri" w:hAnsiTheme="minorHAnsi" w:cstheme="minorHAnsi"/>
          <w:color w:val="auto"/>
          <w:sz w:val="22"/>
          <w:szCs w:val="22"/>
          <w:lang w:eastAsia="en-US"/>
        </w:rPr>
        <w:t>που διαχειρίζεται η ΔΑ/ΕΦ.</w:t>
      </w:r>
      <w:r w:rsidR="002E3F17"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 xml:space="preserve">Οι κανόνες </w:t>
      </w:r>
      <w:r w:rsidR="00FB4448" w:rsidRPr="00093ED9">
        <w:rPr>
          <w:rFonts w:asciiTheme="minorHAnsi" w:eastAsia="Calibri" w:hAnsiTheme="minorHAnsi" w:cstheme="minorHAnsi"/>
          <w:color w:val="auto"/>
          <w:sz w:val="22"/>
          <w:szCs w:val="22"/>
          <w:lang w:eastAsia="en-US"/>
        </w:rPr>
        <w:t xml:space="preserve">και τα κριτήρια </w:t>
      </w:r>
      <w:r w:rsidRPr="00093ED9">
        <w:rPr>
          <w:rFonts w:asciiTheme="minorHAnsi" w:eastAsia="Calibri" w:hAnsiTheme="minorHAnsi" w:cstheme="minorHAnsi"/>
          <w:color w:val="auto"/>
          <w:sz w:val="22"/>
          <w:szCs w:val="22"/>
          <w:lang w:eastAsia="en-US"/>
        </w:rPr>
        <w:t xml:space="preserve">αφορούν σε δυο επίπεδα: </w:t>
      </w:r>
    </w:p>
    <w:p w14:paraId="192003DE" w14:textId="3E7039D1" w:rsidR="006C35C8" w:rsidRPr="00093ED9" w:rsidRDefault="000C6938" w:rsidP="00FB4448">
      <w:pPr>
        <w:spacing w:before="60" w:after="6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Α.</w:t>
      </w:r>
      <w:r w:rsidR="006C35C8"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ε</w:t>
      </w:r>
      <w:r w:rsidR="00CD21F0" w:rsidRPr="00093ED9">
        <w:rPr>
          <w:rFonts w:asciiTheme="minorHAnsi" w:eastAsia="Calibri" w:hAnsiTheme="minorHAnsi" w:cstheme="minorHAnsi"/>
          <w:color w:val="auto"/>
          <w:sz w:val="22"/>
          <w:szCs w:val="22"/>
          <w:lang w:eastAsia="en-US"/>
        </w:rPr>
        <w:t>πίπεδο Δελτίου Δήλωσης Δαπανών (ΔΔΔ)</w:t>
      </w:r>
      <w:r w:rsidR="006C35C8" w:rsidRPr="00093ED9">
        <w:rPr>
          <w:rFonts w:asciiTheme="minorHAnsi" w:eastAsia="Calibri" w:hAnsiTheme="minorHAnsi" w:cstheme="minorHAnsi"/>
          <w:color w:val="auto"/>
          <w:sz w:val="22"/>
          <w:szCs w:val="22"/>
          <w:lang w:eastAsia="en-US"/>
        </w:rPr>
        <w:t xml:space="preserve"> </w:t>
      </w:r>
      <w:r w:rsidR="00CD21F0" w:rsidRPr="00093ED9">
        <w:rPr>
          <w:rFonts w:asciiTheme="minorHAnsi" w:eastAsia="Calibri" w:hAnsiTheme="minorHAnsi" w:cstheme="minorHAnsi"/>
          <w:color w:val="auto"/>
          <w:sz w:val="22"/>
          <w:szCs w:val="22"/>
          <w:lang w:eastAsia="en-US"/>
        </w:rPr>
        <w:t xml:space="preserve">και </w:t>
      </w:r>
    </w:p>
    <w:p w14:paraId="17F57A66" w14:textId="6C5CD851" w:rsidR="00CD21F0" w:rsidRPr="00093ED9" w:rsidRDefault="000C6938" w:rsidP="00FB4448">
      <w:pPr>
        <w:spacing w:before="6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Β.</w:t>
      </w:r>
      <w:r w:rsidR="006C35C8"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ε</w:t>
      </w:r>
      <w:r w:rsidR="00CD21F0" w:rsidRPr="00093ED9">
        <w:rPr>
          <w:rFonts w:asciiTheme="minorHAnsi" w:eastAsia="Calibri" w:hAnsiTheme="minorHAnsi" w:cstheme="minorHAnsi"/>
          <w:color w:val="auto"/>
          <w:sz w:val="22"/>
          <w:szCs w:val="22"/>
          <w:lang w:eastAsia="en-US"/>
        </w:rPr>
        <w:t xml:space="preserve">πίπεδο δαπανών </w:t>
      </w:r>
      <w:r w:rsidR="000702A8" w:rsidRPr="00093ED9">
        <w:rPr>
          <w:rFonts w:asciiTheme="minorHAnsi" w:eastAsia="Calibri" w:hAnsiTheme="minorHAnsi" w:cstheme="minorHAnsi"/>
          <w:color w:val="auto"/>
          <w:sz w:val="22"/>
          <w:szCs w:val="22"/>
          <w:lang w:eastAsia="en-US"/>
        </w:rPr>
        <w:t xml:space="preserve">σε </w:t>
      </w:r>
      <w:r w:rsidR="00CD21F0" w:rsidRPr="00093ED9">
        <w:rPr>
          <w:rFonts w:asciiTheme="minorHAnsi" w:eastAsia="Calibri" w:hAnsiTheme="minorHAnsi" w:cstheme="minorHAnsi"/>
          <w:color w:val="auto"/>
          <w:sz w:val="22"/>
          <w:szCs w:val="22"/>
          <w:lang w:eastAsia="en-US"/>
        </w:rPr>
        <w:t xml:space="preserve">κάθε ΔΔΔ που </w:t>
      </w:r>
      <w:r w:rsidR="000702A8" w:rsidRPr="00093ED9">
        <w:rPr>
          <w:rFonts w:asciiTheme="minorHAnsi" w:eastAsia="Calibri" w:hAnsiTheme="minorHAnsi" w:cstheme="minorHAnsi"/>
          <w:color w:val="auto"/>
          <w:sz w:val="22"/>
          <w:szCs w:val="22"/>
          <w:lang w:eastAsia="en-US"/>
        </w:rPr>
        <w:t>πρέπει να επαληθευτεί</w:t>
      </w:r>
      <w:r w:rsidR="00CD21F0" w:rsidRPr="00093ED9">
        <w:rPr>
          <w:rFonts w:asciiTheme="minorHAnsi" w:eastAsia="Calibri" w:hAnsiTheme="minorHAnsi" w:cstheme="minorHAnsi"/>
          <w:color w:val="auto"/>
          <w:sz w:val="22"/>
          <w:szCs w:val="22"/>
          <w:lang w:eastAsia="en-US"/>
        </w:rPr>
        <w:t xml:space="preserve">. </w:t>
      </w:r>
    </w:p>
    <w:p w14:paraId="3F655D37" w14:textId="7AE7A4CB" w:rsidR="00CD21F0" w:rsidRPr="00093ED9" w:rsidRDefault="00CD21F0" w:rsidP="00FB4448">
      <w:pPr>
        <w:spacing w:before="240" w:after="120" w:line="280" w:lineRule="atLeast"/>
        <w:rPr>
          <w:rFonts w:asciiTheme="minorHAnsi" w:eastAsia="Calibri" w:hAnsiTheme="minorHAnsi" w:cstheme="minorHAnsi"/>
          <w:b/>
          <w:color w:val="0070C0"/>
          <w:sz w:val="22"/>
          <w:szCs w:val="22"/>
          <w:lang w:eastAsia="en-US"/>
        </w:rPr>
      </w:pPr>
      <w:r w:rsidRPr="00093ED9">
        <w:rPr>
          <w:rFonts w:asciiTheme="minorHAnsi" w:eastAsia="Calibri" w:hAnsiTheme="minorHAnsi" w:cstheme="minorHAnsi"/>
          <w:b/>
          <w:color w:val="0070C0"/>
          <w:sz w:val="22"/>
          <w:szCs w:val="22"/>
          <w:lang w:eastAsia="en-US"/>
        </w:rPr>
        <w:t xml:space="preserve">Α. </w:t>
      </w:r>
      <w:r w:rsidR="000702A8" w:rsidRPr="00093ED9">
        <w:rPr>
          <w:rFonts w:asciiTheme="minorHAnsi" w:eastAsia="Calibri" w:hAnsiTheme="minorHAnsi" w:cstheme="minorHAnsi"/>
          <w:b/>
          <w:color w:val="0070C0"/>
          <w:sz w:val="22"/>
          <w:szCs w:val="22"/>
          <w:lang w:eastAsia="en-US"/>
        </w:rPr>
        <w:t>Δελτία</w:t>
      </w:r>
      <w:r w:rsidRPr="00093ED9">
        <w:rPr>
          <w:rFonts w:asciiTheme="minorHAnsi" w:eastAsia="Calibri" w:hAnsiTheme="minorHAnsi" w:cstheme="minorHAnsi"/>
          <w:b/>
          <w:color w:val="0070C0"/>
          <w:sz w:val="22"/>
          <w:szCs w:val="22"/>
          <w:lang w:eastAsia="en-US"/>
        </w:rPr>
        <w:t xml:space="preserve"> Δήλωσης Δαπανών</w:t>
      </w:r>
      <w:r w:rsidR="000702A8" w:rsidRPr="00093ED9">
        <w:rPr>
          <w:rFonts w:asciiTheme="minorHAnsi" w:eastAsia="Calibri" w:hAnsiTheme="minorHAnsi" w:cstheme="minorHAnsi"/>
          <w:b/>
          <w:color w:val="0070C0"/>
          <w:sz w:val="22"/>
          <w:szCs w:val="22"/>
          <w:lang w:eastAsia="en-US"/>
        </w:rPr>
        <w:t xml:space="preserve"> προς επαλήθευση</w:t>
      </w:r>
    </w:p>
    <w:p w14:paraId="2EB5EFBB" w14:textId="2BAEE3C9" w:rsidR="00CD21F0" w:rsidRPr="00093ED9" w:rsidRDefault="00CD21F0" w:rsidP="00CD21F0">
      <w:pPr>
        <w:spacing w:before="120" w:after="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Βασικός κανόνας για το σύνολο των πράξεων (</w:t>
      </w:r>
      <w:r w:rsidR="00EB071D" w:rsidRPr="00093ED9">
        <w:rPr>
          <w:rFonts w:asciiTheme="minorHAnsi" w:eastAsia="Calibri" w:hAnsiTheme="minorHAnsi" w:cstheme="minorHAnsi"/>
          <w:color w:val="auto"/>
          <w:sz w:val="22"/>
          <w:szCs w:val="22"/>
          <w:lang w:eastAsia="en-US"/>
        </w:rPr>
        <w:t>ανεξαρτήτως στρώματος κινδύνου</w:t>
      </w:r>
      <w:r w:rsidRPr="00093ED9">
        <w:rPr>
          <w:rFonts w:asciiTheme="minorHAnsi" w:eastAsia="Calibri" w:hAnsiTheme="minorHAnsi" w:cstheme="minorHAnsi"/>
          <w:color w:val="auto"/>
          <w:sz w:val="22"/>
          <w:szCs w:val="22"/>
          <w:lang w:eastAsia="en-US"/>
        </w:rPr>
        <w:t>) είναι ότι</w:t>
      </w:r>
      <w:r w:rsidR="00EB071D" w:rsidRPr="00093ED9">
        <w:rPr>
          <w:rFonts w:asciiTheme="minorHAnsi" w:eastAsia="Calibri" w:hAnsiTheme="minorHAnsi" w:cstheme="minorHAnsi"/>
          <w:color w:val="auto"/>
          <w:sz w:val="22"/>
          <w:szCs w:val="22"/>
          <w:lang w:eastAsia="en-US"/>
        </w:rPr>
        <w:t>,</w:t>
      </w:r>
      <w:r w:rsidRPr="00093ED9">
        <w:rPr>
          <w:rFonts w:asciiTheme="minorHAnsi" w:eastAsia="Calibri" w:hAnsiTheme="minorHAnsi" w:cstheme="minorHAnsi"/>
          <w:color w:val="auto"/>
          <w:sz w:val="22"/>
          <w:szCs w:val="22"/>
          <w:lang w:eastAsia="en-US"/>
        </w:rPr>
        <w:t xml:space="preserve"> </w:t>
      </w:r>
      <w:r w:rsidR="000702A8" w:rsidRPr="00093ED9">
        <w:rPr>
          <w:rFonts w:asciiTheme="minorHAnsi" w:eastAsia="Calibri" w:hAnsiTheme="minorHAnsi" w:cstheme="minorHAnsi"/>
          <w:color w:val="auto"/>
          <w:sz w:val="22"/>
          <w:szCs w:val="22"/>
          <w:lang w:eastAsia="en-US"/>
        </w:rPr>
        <w:t xml:space="preserve">σε κάθε περίπτωση, </w:t>
      </w:r>
      <w:r w:rsidR="00064F99" w:rsidRPr="00093ED9">
        <w:rPr>
          <w:rFonts w:asciiTheme="minorHAnsi" w:eastAsia="Calibri" w:hAnsiTheme="minorHAnsi" w:cstheme="minorHAnsi"/>
          <w:color w:val="auto"/>
          <w:sz w:val="22"/>
          <w:szCs w:val="22"/>
          <w:lang w:eastAsia="en-US"/>
        </w:rPr>
        <w:t>πρέπει να</w:t>
      </w:r>
      <w:r w:rsidRPr="00093ED9">
        <w:rPr>
          <w:rFonts w:asciiTheme="minorHAnsi" w:eastAsia="Calibri" w:hAnsiTheme="minorHAnsi" w:cstheme="minorHAnsi"/>
          <w:color w:val="auto"/>
          <w:sz w:val="22"/>
          <w:szCs w:val="22"/>
          <w:lang w:eastAsia="en-US"/>
        </w:rPr>
        <w:t xml:space="preserve"> επαληθεύεται </w:t>
      </w:r>
      <w:r w:rsidRPr="00093ED9">
        <w:rPr>
          <w:rFonts w:asciiTheme="minorHAnsi" w:eastAsia="Calibri" w:hAnsiTheme="minorHAnsi" w:cstheme="minorHAnsi"/>
          <w:color w:val="auto"/>
          <w:sz w:val="22"/>
          <w:szCs w:val="22"/>
          <w:u w:val="single"/>
          <w:lang w:eastAsia="en-US"/>
        </w:rPr>
        <w:t xml:space="preserve">το πρώτο ΔΔΔ </w:t>
      </w:r>
      <w:r w:rsidRPr="00093ED9">
        <w:rPr>
          <w:rFonts w:asciiTheme="minorHAnsi" w:eastAsia="Calibri" w:hAnsiTheme="minorHAnsi" w:cstheme="minorHAnsi"/>
          <w:color w:val="auto"/>
          <w:sz w:val="22"/>
          <w:szCs w:val="22"/>
          <w:lang w:eastAsia="en-US"/>
        </w:rPr>
        <w:t xml:space="preserve">που υποβάλλεται </w:t>
      </w:r>
      <w:r w:rsidR="000702A8" w:rsidRPr="00093ED9">
        <w:rPr>
          <w:rFonts w:asciiTheme="minorHAnsi" w:eastAsia="Calibri" w:hAnsiTheme="minorHAnsi" w:cstheme="minorHAnsi"/>
          <w:color w:val="auto"/>
          <w:sz w:val="22"/>
          <w:szCs w:val="22"/>
          <w:lang w:eastAsia="en-US"/>
        </w:rPr>
        <w:t>από το</w:t>
      </w:r>
      <w:r w:rsidR="00D53509" w:rsidRPr="00093ED9">
        <w:rPr>
          <w:rFonts w:asciiTheme="minorHAnsi" w:eastAsia="Calibri" w:hAnsiTheme="minorHAnsi" w:cstheme="minorHAnsi"/>
          <w:color w:val="auto"/>
          <w:sz w:val="22"/>
          <w:szCs w:val="22"/>
          <w:lang w:eastAsia="en-US"/>
        </w:rPr>
        <w:t>ν</w:t>
      </w:r>
      <w:r w:rsidR="000702A8" w:rsidRPr="00093ED9">
        <w:rPr>
          <w:rFonts w:asciiTheme="minorHAnsi" w:eastAsia="Calibri" w:hAnsiTheme="minorHAnsi" w:cstheme="minorHAnsi"/>
          <w:color w:val="auto"/>
          <w:sz w:val="22"/>
          <w:szCs w:val="22"/>
          <w:lang w:eastAsia="en-US"/>
        </w:rPr>
        <w:t xml:space="preserve"> δικαιούχο, </w:t>
      </w:r>
      <w:r w:rsidR="00EB071D" w:rsidRPr="00093ED9">
        <w:rPr>
          <w:rFonts w:asciiTheme="minorHAnsi" w:eastAsia="Calibri" w:hAnsiTheme="minorHAnsi" w:cstheme="minorHAnsi"/>
          <w:color w:val="auto"/>
          <w:sz w:val="22"/>
          <w:szCs w:val="22"/>
          <w:lang w:eastAsia="en-US"/>
        </w:rPr>
        <w:t>στο πλαίσιο</w:t>
      </w:r>
      <w:r w:rsidR="00EB071D" w:rsidRPr="00093ED9">
        <w:rPr>
          <w:rFonts w:asciiTheme="minorHAnsi" w:eastAsia="Calibri" w:hAnsiTheme="minorHAnsi" w:cstheme="minorHAnsi"/>
          <w:color w:val="auto"/>
          <w:sz w:val="22"/>
          <w:szCs w:val="22"/>
          <w:u w:val="single"/>
          <w:lang w:eastAsia="en-US"/>
        </w:rPr>
        <w:t xml:space="preserve"> κ</w:t>
      </w:r>
      <w:r w:rsidRPr="00093ED9">
        <w:rPr>
          <w:rFonts w:asciiTheme="minorHAnsi" w:eastAsia="Calibri" w:hAnsiTheme="minorHAnsi" w:cstheme="minorHAnsi"/>
          <w:color w:val="auto"/>
          <w:sz w:val="22"/>
          <w:szCs w:val="22"/>
          <w:u w:val="single"/>
          <w:lang w:eastAsia="en-US"/>
        </w:rPr>
        <w:t>άθε υποέργο</w:t>
      </w:r>
      <w:r w:rsidR="00EB071D" w:rsidRPr="00093ED9">
        <w:rPr>
          <w:rFonts w:asciiTheme="minorHAnsi" w:eastAsia="Calibri" w:hAnsiTheme="minorHAnsi" w:cstheme="minorHAnsi"/>
          <w:color w:val="auto"/>
          <w:sz w:val="22"/>
          <w:szCs w:val="22"/>
          <w:u w:val="single"/>
          <w:lang w:eastAsia="en-US"/>
        </w:rPr>
        <w:t>υ</w:t>
      </w:r>
      <w:r w:rsidR="000702A8" w:rsidRPr="00093ED9">
        <w:rPr>
          <w:rFonts w:asciiTheme="minorHAnsi" w:eastAsia="Calibri" w:hAnsiTheme="minorHAnsi" w:cstheme="minorHAnsi"/>
          <w:color w:val="auto"/>
          <w:sz w:val="22"/>
          <w:szCs w:val="22"/>
          <w:u w:val="single"/>
          <w:lang w:eastAsia="en-US"/>
        </w:rPr>
        <w:t xml:space="preserve"> μίας</w:t>
      </w:r>
      <w:r w:rsidRPr="00093ED9">
        <w:rPr>
          <w:rFonts w:asciiTheme="minorHAnsi" w:eastAsia="Calibri" w:hAnsiTheme="minorHAnsi" w:cstheme="minorHAnsi"/>
          <w:color w:val="auto"/>
          <w:sz w:val="22"/>
          <w:szCs w:val="22"/>
          <w:u w:val="single"/>
          <w:lang w:eastAsia="en-US"/>
        </w:rPr>
        <w:t xml:space="preserve"> πράξης</w:t>
      </w:r>
      <w:r w:rsidR="00584B9C" w:rsidRPr="00093ED9">
        <w:rPr>
          <w:rFonts w:asciiTheme="minorHAnsi" w:eastAsia="Calibri" w:hAnsiTheme="minorHAnsi" w:cstheme="minorHAnsi"/>
          <w:color w:val="auto"/>
          <w:sz w:val="22"/>
          <w:szCs w:val="22"/>
          <w:lang w:eastAsia="en-US"/>
        </w:rPr>
        <w:t>.</w:t>
      </w:r>
      <w:r w:rsidR="00A25B52" w:rsidRPr="00093ED9">
        <w:rPr>
          <w:rFonts w:asciiTheme="minorHAnsi" w:eastAsia="Calibri" w:hAnsiTheme="minorHAnsi" w:cstheme="minorHAnsi"/>
          <w:color w:val="auto"/>
          <w:sz w:val="22"/>
          <w:szCs w:val="22"/>
          <w:lang w:eastAsia="en-US"/>
        </w:rPr>
        <w:t xml:space="preserve"> Για δημόσιες συμβάσεις, δεν θεωρείται 1</w:t>
      </w:r>
      <w:r w:rsidR="00A25B52" w:rsidRPr="00093ED9">
        <w:rPr>
          <w:rFonts w:asciiTheme="minorHAnsi" w:eastAsia="Calibri" w:hAnsiTheme="minorHAnsi" w:cstheme="minorHAnsi"/>
          <w:color w:val="auto"/>
          <w:sz w:val="22"/>
          <w:szCs w:val="22"/>
          <w:vertAlign w:val="superscript"/>
          <w:lang w:eastAsia="en-US"/>
        </w:rPr>
        <w:t>ο</w:t>
      </w:r>
      <w:r w:rsidR="00A25B52" w:rsidRPr="00093ED9">
        <w:rPr>
          <w:rFonts w:asciiTheme="minorHAnsi" w:eastAsia="Calibri" w:hAnsiTheme="minorHAnsi" w:cstheme="minorHAnsi"/>
          <w:color w:val="auto"/>
          <w:sz w:val="22"/>
          <w:szCs w:val="22"/>
          <w:lang w:eastAsia="en-US"/>
        </w:rPr>
        <w:t xml:space="preserve"> ΔΔΔ</w:t>
      </w:r>
      <w:r w:rsidR="009C5635" w:rsidRPr="00093ED9">
        <w:rPr>
          <w:rFonts w:asciiTheme="minorHAnsi" w:eastAsia="Calibri" w:hAnsiTheme="minorHAnsi" w:cstheme="minorHAnsi"/>
          <w:color w:val="auto"/>
          <w:sz w:val="22"/>
          <w:szCs w:val="22"/>
          <w:lang w:eastAsia="en-US"/>
        </w:rPr>
        <w:t>,</w:t>
      </w:r>
      <w:r w:rsidR="00A25B52" w:rsidRPr="00093ED9">
        <w:rPr>
          <w:rFonts w:asciiTheme="minorHAnsi" w:eastAsia="Calibri" w:hAnsiTheme="minorHAnsi" w:cstheme="minorHAnsi"/>
          <w:color w:val="auto"/>
          <w:sz w:val="22"/>
          <w:szCs w:val="22"/>
          <w:lang w:eastAsia="en-US"/>
        </w:rPr>
        <w:t xml:space="preserve"> αυτό </w:t>
      </w:r>
      <w:r w:rsidR="009C5635" w:rsidRPr="00093ED9">
        <w:rPr>
          <w:rFonts w:asciiTheme="minorHAnsi" w:eastAsia="Calibri" w:hAnsiTheme="minorHAnsi" w:cstheme="minorHAnsi"/>
          <w:color w:val="auto"/>
          <w:sz w:val="22"/>
          <w:szCs w:val="22"/>
          <w:lang w:eastAsia="en-US"/>
        </w:rPr>
        <w:t>με το οποίο υποβάλλεται η</w:t>
      </w:r>
      <w:r w:rsidR="00A25B52" w:rsidRPr="00093ED9">
        <w:rPr>
          <w:rFonts w:asciiTheme="minorHAnsi" w:eastAsia="Calibri" w:hAnsiTheme="minorHAnsi" w:cstheme="minorHAnsi"/>
          <w:color w:val="auto"/>
          <w:sz w:val="22"/>
          <w:szCs w:val="22"/>
          <w:lang w:eastAsia="en-US"/>
        </w:rPr>
        <w:t xml:space="preserve"> προκαταβολή</w:t>
      </w:r>
      <w:r w:rsidR="009C5635" w:rsidRPr="00093ED9">
        <w:rPr>
          <w:rFonts w:asciiTheme="minorHAnsi" w:eastAsia="Calibri" w:hAnsiTheme="minorHAnsi" w:cstheme="minorHAnsi"/>
          <w:color w:val="auto"/>
          <w:sz w:val="22"/>
          <w:szCs w:val="22"/>
          <w:lang w:eastAsia="en-US"/>
        </w:rPr>
        <w:t xml:space="preserve"> της δημόσιας σύμβασης</w:t>
      </w:r>
      <w:r w:rsidR="00A25B52" w:rsidRPr="00093ED9">
        <w:rPr>
          <w:rFonts w:asciiTheme="minorHAnsi" w:eastAsia="Calibri" w:hAnsiTheme="minorHAnsi" w:cstheme="minorHAnsi"/>
          <w:color w:val="auto"/>
          <w:sz w:val="22"/>
          <w:szCs w:val="22"/>
          <w:lang w:eastAsia="en-US"/>
        </w:rPr>
        <w:t xml:space="preserve">. </w:t>
      </w:r>
    </w:p>
    <w:p w14:paraId="14BAB03A" w14:textId="3B676105" w:rsidR="00F81992" w:rsidRPr="00093ED9" w:rsidRDefault="00CD21F0" w:rsidP="00394B6F">
      <w:pPr>
        <w:spacing w:before="120" w:after="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Στη συνέχεια, ανά στρώμα κινδύνου</w:t>
      </w:r>
      <w:r w:rsidR="00064F99" w:rsidRPr="00093ED9">
        <w:rPr>
          <w:rFonts w:asciiTheme="minorHAnsi" w:eastAsia="Calibri" w:hAnsiTheme="minorHAnsi" w:cstheme="minorHAnsi"/>
          <w:color w:val="auto"/>
          <w:sz w:val="22"/>
          <w:szCs w:val="22"/>
          <w:lang w:eastAsia="en-US"/>
        </w:rPr>
        <w:t xml:space="preserve"> στο οποίο έχει ενταχθεί αυτόματα η πράξη</w:t>
      </w:r>
      <w:r w:rsidR="000702A8" w:rsidRPr="00093ED9">
        <w:rPr>
          <w:rFonts w:asciiTheme="minorHAnsi" w:eastAsia="Calibri" w:hAnsiTheme="minorHAnsi" w:cstheme="minorHAnsi"/>
          <w:color w:val="auto"/>
          <w:sz w:val="22"/>
          <w:szCs w:val="22"/>
          <w:lang w:eastAsia="en-US"/>
        </w:rPr>
        <w:t xml:space="preserve"> με βάση την εκτίμηση κινδύνου</w:t>
      </w:r>
      <w:r w:rsidRPr="00093ED9">
        <w:rPr>
          <w:rFonts w:asciiTheme="minorHAnsi" w:eastAsia="Calibri" w:hAnsiTheme="minorHAnsi" w:cstheme="minorHAnsi"/>
          <w:color w:val="auto"/>
          <w:sz w:val="22"/>
          <w:szCs w:val="22"/>
          <w:lang w:eastAsia="en-US"/>
        </w:rPr>
        <w:t>, καθορί</w:t>
      </w:r>
      <w:r w:rsidR="00584B9C" w:rsidRPr="00093ED9">
        <w:rPr>
          <w:rFonts w:asciiTheme="minorHAnsi" w:eastAsia="Calibri" w:hAnsiTheme="minorHAnsi" w:cstheme="minorHAnsi"/>
          <w:color w:val="auto"/>
          <w:sz w:val="22"/>
          <w:szCs w:val="22"/>
          <w:lang w:eastAsia="en-US"/>
        </w:rPr>
        <w:t xml:space="preserve">ζονται τα ΔΔΔ που </w:t>
      </w:r>
      <w:r w:rsidR="00064F99" w:rsidRPr="00093ED9">
        <w:rPr>
          <w:rFonts w:asciiTheme="minorHAnsi" w:eastAsia="Calibri" w:hAnsiTheme="minorHAnsi" w:cstheme="minorHAnsi"/>
          <w:color w:val="auto"/>
          <w:sz w:val="22"/>
          <w:szCs w:val="22"/>
          <w:lang w:eastAsia="en-US"/>
        </w:rPr>
        <w:t xml:space="preserve">πρέπει </w:t>
      </w:r>
      <w:r w:rsidR="00064F99" w:rsidRPr="00093ED9">
        <w:rPr>
          <w:rFonts w:asciiTheme="minorHAnsi" w:hAnsiTheme="minorHAnsi" w:cstheme="minorHAnsi"/>
          <w:i/>
          <w:color w:val="auto"/>
          <w:sz w:val="22"/>
          <w:szCs w:val="22"/>
        </w:rPr>
        <w:t>κατ’ ελάχιστο</w:t>
      </w:r>
      <w:r w:rsidR="00064F99" w:rsidRPr="00093ED9">
        <w:rPr>
          <w:rFonts w:asciiTheme="minorHAnsi" w:hAnsiTheme="minorHAnsi" w:cstheme="minorHAnsi"/>
          <w:color w:val="auto"/>
          <w:sz w:val="22"/>
          <w:szCs w:val="22"/>
        </w:rPr>
        <w:t xml:space="preserve"> </w:t>
      </w:r>
      <w:r w:rsidR="00064F99" w:rsidRPr="00093ED9">
        <w:rPr>
          <w:rFonts w:asciiTheme="minorHAnsi" w:eastAsia="Calibri" w:hAnsiTheme="minorHAnsi" w:cstheme="minorHAnsi"/>
          <w:color w:val="auto"/>
          <w:sz w:val="22"/>
          <w:szCs w:val="22"/>
          <w:lang w:eastAsia="en-US"/>
        </w:rPr>
        <w:t xml:space="preserve">να </w:t>
      </w:r>
      <w:r w:rsidR="00584B9C" w:rsidRPr="00093ED9">
        <w:rPr>
          <w:rFonts w:asciiTheme="minorHAnsi" w:eastAsia="Calibri" w:hAnsiTheme="minorHAnsi" w:cstheme="minorHAnsi"/>
          <w:color w:val="auto"/>
          <w:sz w:val="22"/>
          <w:szCs w:val="22"/>
          <w:lang w:eastAsia="en-US"/>
        </w:rPr>
        <w:t xml:space="preserve">επαληθεύονται </w:t>
      </w:r>
      <w:r w:rsidR="007C0B03" w:rsidRPr="00093ED9">
        <w:rPr>
          <w:rFonts w:asciiTheme="minorHAnsi" w:hAnsiTheme="minorHAnsi" w:cstheme="minorHAnsi"/>
          <w:color w:val="auto"/>
          <w:sz w:val="22"/>
          <w:szCs w:val="22"/>
        </w:rPr>
        <w:t>για κάθε υποέργο αυτής</w:t>
      </w:r>
      <w:r w:rsidR="00584B9C" w:rsidRPr="00093ED9">
        <w:rPr>
          <w:rFonts w:asciiTheme="minorHAnsi" w:hAnsiTheme="minorHAnsi" w:cstheme="minorHAnsi"/>
          <w:color w:val="auto"/>
          <w:sz w:val="22"/>
          <w:szCs w:val="22"/>
        </w:rPr>
        <w:t xml:space="preserve"> </w:t>
      </w:r>
      <w:r w:rsidR="00D27858" w:rsidRPr="00093ED9">
        <w:rPr>
          <w:rFonts w:asciiTheme="minorHAnsi" w:eastAsia="Calibri" w:hAnsiTheme="minorHAnsi" w:cstheme="minorHAnsi"/>
          <w:color w:val="auto"/>
          <w:sz w:val="22"/>
          <w:szCs w:val="22"/>
          <w:lang w:eastAsia="en-US"/>
        </w:rPr>
        <w:t xml:space="preserve">(επιπλέον του πρώτου ΔΔΔ). </w:t>
      </w:r>
    </w:p>
    <w:p w14:paraId="0C950653" w14:textId="77777777" w:rsidR="00970E02" w:rsidRPr="00093ED9" w:rsidRDefault="00970E02">
      <w:pPr>
        <w:spacing w:line="240" w:lineRule="auto"/>
        <w:jc w:val="left"/>
        <w:rPr>
          <w:rFonts w:asciiTheme="minorHAnsi" w:hAnsiTheme="minorHAnsi" w:cstheme="minorHAnsi"/>
          <w:b/>
          <w:color w:val="auto"/>
          <w:sz w:val="22"/>
          <w:szCs w:val="22"/>
        </w:rPr>
      </w:pPr>
      <w:r w:rsidRPr="00093ED9">
        <w:rPr>
          <w:rFonts w:asciiTheme="minorHAnsi" w:hAnsiTheme="minorHAnsi" w:cstheme="minorHAnsi"/>
          <w:b/>
          <w:color w:val="auto"/>
          <w:sz w:val="22"/>
          <w:szCs w:val="22"/>
        </w:rPr>
        <w:br w:type="page"/>
      </w:r>
    </w:p>
    <w:p w14:paraId="11812A66" w14:textId="0BA9CFC9" w:rsidR="002E0C2F" w:rsidRPr="00093ED9" w:rsidRDefault="002E0C2F" w:rsidP="00394B6F">
      <w:pPr>
        <w:spacing w:before="120" w:after="120" w:line="280" w:lineRule="atLeast"/>
        <w:jc w:val="left"/>
        <w:rPr>
          <w:rFonts w:asciiTheme="minorHAnsi" w:hAnsiTheme="minorHAnsi" w:cstheme="minorHAnsi"/>
          <w:b/>
          <w:color w:val="auto"/>
          <w:sz w:val="22"/>
          <w:szCs w:val="22"/>
        </w:rPr>
      </w:pPr>
      <w:r w:rsidRPr="00093ED9">
        <w:rPr>
          <w:rFonts w:asciiTheme="minorHAnsi" w:hAnsiTheme="minorHAnsi" w:cstheme="minorHAnsi"/>
          <w:b/>
          <w:color w:val="auto"/>
          <w:sz w:val="22"/>
          <w:szCs w:val="22"/>
        </w:rPr>
        <w:lastRenderedPageBreak/>
        <w:t xml:space="preserve">Πίνακας 1: </w:t>
      </w:r>
      <w:r w:rsidR="00D27858" w:rsidRPr="00093ED9">
        <w:rPr>
          <w:rFonts w:asciiTheme="minorHAnsi" w:hAnsiTheme="minorHAnsi" w:cstheme="minorHAnsi"/>
          <w:b/>
          <w:color w:val="auto"/>
          <w:sz w:val="22"/>
          <w:szCs w:val="22"/>
        </w:rPr>
        <w:t>ΔΔΔ προς ε</w:t>
      </w:r>
      <w:r w:rsidRPr="00093ED9">
        <w:rPr>
          <w:rFonts w:asciiTheme="minorHAnsi" w:hAnsiTheme="minorHAnsi" w:cstheme="minorHAnsi"/>
          <w:b/>
          <w:color w:val="auto"/>
          <w:sz w:val="22"/>
          <w:szCs w:val="22"/>
        </w:rPr>
        <w:t>παλήθευση ανά στρώμα κινδύνου</w:t>
      </w:r>
    </w:p>
    <w:tbl>
      <w:tblPr>
        <w:tblStyle w:val="3"/>
        <w:tblW w:w="949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410"/>
        <w:gridCol w:w="7088"/>
      </w:tblGrid>
      <w:tr w:rsidR="00CD21F0" w:rsidRPr="00093ED9" w14:paraId="547BFB7D" w14:textId="77777777" w:rsidTr="00074CD9">
        <w:trPr>
          <w:trHeight w:val="435"/>
        </w:trPr>
        <w:tc>
          <w:tcPr>
            <w:tcW w:w="2410" w:type="dxa"/>
            <w:tcBorders>
              <w:top w:val="single" w:sz="4" w:space="0" w:color="auto"/>
              <w:bottom w:val="single" w:sz="4" w:space="0" w:color="auto"/>
            </w:tcBorders>
          </w:tcPr>
          <w:p w14:paraId="4A8CC293" w14:textId="77777777" w:rsidR="00CD21F0" w:rsidRPr="00093ED9" w:rsidRDefault="00CD21F0" w:rsidP="00451B44">
            <w:pPr>
              <w:spacing w:before="120" w:after="120" w:line="240" w:lineRule="auto"/>
              <w:jc w:val="left"/>
              <w:rPr>
                <w:rFonts w:asciiTheme="minorHAnsi" w:hAnsiTheme="minorHAnsi" w:cstheme="minorHAnsi"/>
                <w:b/>
              </w:rPr>
            </w:pPr>
            <w:r w:rsidRPr="00093ED9">
              <w:rPr>
                <w:rFonts w:asciiTheme="minorHAnsi" w:hAnsiTheme="minorHAnsi" w:cstheme="minorHAnsi"/>
                <w:b/>
              </w:rPr>
              <w:t>Στρώμα</w:t>
            </w:r>
          </w:p>
        </w:tc>
        <w:tc>
          <w:tcPr>
            <w:tcW w:w="7088" w:type="dxa"/>
            <w:tcBorders>
              <w:top w:val="single" w:sz="4" w:space="0" w:color="auto"/>
              <w:bottom w:val="single" w:sz="4" w:space="0" w:color="auto"/>
            </w:tcBorders>
          </w:tcPr>
          <w:p w14:paraId="151151CE" w14:textId="7D512741" w:rsidR="00CD21F0" w:rsidRPr="00093ED9" w:rsidRDefault="00CD21F0" w:rsidP="00584B9C">
            <w:pPr>
              <w:spacing w:before="120" w:after="120" w:line="240" w:lineRule="auto"/>
              <w:jc w:val="left"/>
              <w:rPr>
                <w:rFonts w:asciiTheme="minorHAnsi" w:hAnsiTheme="minorHAnsi" w:cstheme="minorHAnsi"/>
                <w:b/>
              </w:rPr>
            </w:pPr>
            <w:r w:rsidRPr="00093ED9">
              <w:rPr>
                <w:rFonts w:asciiTheme="minorHAnsi" w:hAnsiTheme="minorHAnsi" w:cstheme="minorHAnsi"/>
                <w:b/>
              </w:rPr>
              <w:t xml:space="preserve">ΔΔΔ που επαληθεύονται </w:t>
            </w:r>
            <w:r w:rsidRPr="00093ED9">
              <w:rPr>
                <w:rFonts w:asciiTheme="minorHAnsi" w:hAnsiTheme="minorHAnsi" w:cstheme="minorHAnsi"/>
                <w:b/>
                <w:i/>
              </w:rPr>
              <w:t>κατ’ ελάχιστο</w:t>
            </w:r>
            <w:r w:rsidRPr="00093ED9">
              <w:rPr>
                <w:rFonts w:asciiTheme="minorHAnsi" w:hAnsiTheme="minorHAnsi" w:cstheme="minorHAnsi"/>
                <w:b/>
              </w:rPr>
              <w:t xml:space="preserve"> για κάθε </w:t>
            </w:r>
            <w:r w:rsidR="00584B9C" w:rsidRPr="00093ED9">
              <w:rPr>
                <w:rFonts w:asciiTheme="minorHAnsi" w:hAnsiTheme="minorHAnsi" w:cstheme="minorHAnsi"/>
                <w:b/>
              </w:rPr>
              <w:t>υ</w:t>
            </w:r>
            <w:r w:rsidRPr="00093ED9">
              <w:rPr>
                <w:rFonts w:asciiTheme="minorHAnsi" w:hAnsiTheme="minorHAnsi" w:cstheme="minorHAnsi"/>
                <w:b/>
              </w:rPr>
              <w:t>ποέργο της πράξης</w:t>
            </w:r>
          </w:p>
        </w:tc>
      </w:tr>
      <w:tr w:rsidR="00CD21F0" w:rsidRPr="00093ED9" w14:paraId="62CBBDD2" w14:textId="77777777" w:rsidTr="00004FA7">
        <w:trPr>
          <w:trHeight w:val="532"/>
        </w:trPr>
        <w:tc>
          <w:tcPr>
            <w:tcW w:w="2410" w:type="dxa"/>
            <w:tcBorders>
              <w:top w:val="single" w:sz="4" w:space="0" w:color="auto"/>
            </w:tcBorders>
            <w:vAlign w:val="center"/>
          </w:tcPr>
          <w:p w14:paraId="336BD855" w14:textId="77777777" w:rsidR="00CD21F0" w:rsidRPr="00093ED9" w:rsidRDefault="00CD21F0" w:rsidP="00076D13">
            <w:pPr>
              <w:spacing w:before="60" w:after="60" w:line="240" w:lineRule="auto"/>
              <w:ind w:left="180"/>
              <w:jc w:val="left"/>
              <w:rPr>
                <w:rFonts w:asciiTheme="minorHAnsi" w:hAnsiTheme="minorHAnsi" w:cstheme="minorHAnsi"/>
                <w:color w:val="000000"/>
              </w:rPr>
            </w:pPr>
            <w:r w:rsidRPr="00093ED9">
              <w:rPr>
                <w:rFonts w:asciiTheme="minorHAnsi" w:hAnsiTheme="minorHAnsi" w:cstheme="minorHAnsi"/>
                <w:color w:val="000000"/>
              </w:rPr>
              <w:t>Υψηλού κινδύνου</w:t>
            </w:r>
          </w:p>
        </w:tc>
        <w:tc>
          <w:tcPr>
            <w:tcW w:w="7088" w:type="dxa"/>
            <w:tcBorders>
              <w:top w:val="single" w:sz="4" w:space="0" w:color="auto"/>
            </w:tcBorders>
            <w:vAlign w:val="center"/>
          </w:tcPr>
          <w:p w14:paraId="4B56FA43" w14:textId="126D35AE" w:rsidR="00CD21F0" w:rsidRPr="00093ED9" w:rsidRDefault="00CD21F0" w:rsidP="00970E02">
            <w:pPr>
              <w:numPr>
                <w:ilvl w:val="0"/>
                <w:numId w:val="10"/>
              </w:numPr>
              <w:spacing w:before="60" w:after="60" w:line="240" w:lineRule="auto"/>
              <w:ind w:left="321" w:hanging="179"/>
              <w:jc w:val="left"/>
              <w:rPr>
                <w:rFonts w:asciiTheme="minorHAnsi" w:hAnsiTheme="minorHAnsi" w:cstheme="minorHAnsi"/>
              </w:rPr>
            </w:pPr>
            <w:r w:rsidRPr="00093ED9">
              <w:rPr>
                <w:rFonts w:asciiTheme="minorHAnsi" w:hAnsiTheme="minorHAnsi" w:cstheme="minorHAnsi"/>
              </w:rPr>
              <w:t>όλα τα ΔΔΔ</w:t>
            </w:r>
            <w:r w:rsidR="00A25B52" w:rsidRPr="00093ED9">
              <w:rPr>
                <w:rFonts w:asciiTheme="minorHAnsi" w:hAnsiTheme="minorHAnsi" w:cstheme="minorHAnsi"/>
              </w:rPr>
              <w:t xml:space="preserve"> </w:t>
            </w:r>
          </w:p>
        </w:tc>
      </w:tr>
      <w:tr w:rsidR="00CD21F0" w:rsidRPr="00093ED9" w14:paraId="2DE7C27E" w14:textId="77777777" w:rsidTr="00970E02">
        <w:trPr>
          <w:trHeight w:val="2355"/>
        </w:trPr>
        <w:tc>
          <w:tcPr>
            <w:tcW w:w="2410" w:type="dxa"/>
            <w:tcBorders>
              <w:bottom w:val="dotted" w:sz="4" w:space="0" w:color="auto"/>
            </w:tcBorders>
            <w:vAlign w:val="center"/>
          </w:tcPr>
          <w:p w14:paraId="3D3E0731" w14:textId="77777777" w:rsidR="00CD21F0" w:rsidRPr="00093ED9" w:rsidRDefault="00CD21F0" w:rsidP="00076D13">
            <w:pPr>
              <w:spacing w:before="60" w:after="60" w:line="240" w:lineRule="auto"/>
              <w:ind w:left="180"/>
              <w:jc w:val="left"/>
              <w:rPr>
                <w:rFonts w:asciiTheme="minorHAnsi" w:hAnsiTheme="minorHAnsi" w:cstheme="minorHAnsi"/>
                <w:color w:val="000000"/>
              </w:rPr>
            </w:pPr>
            <w:r w:rsidRPr="00093ED9">
              <w:rPr>
                <w:rFonts w:asciiTheme="minorHAnsi" w:hAnsiTheme="minorHAnsi" w:cstheme="minorHAnsi"/>
                <w:color w:val="000000"/>
              </w:rPr>
              <w:t>Μεσαίου κινδύνου</w:t>
            </w:r>
          </w:p>
        </w:tc>
        <w:tc>
          <w:tcPr>
            <w:tcW w:w="7088" w:type="dxa"/>
            <w:tcBorders>
              <w:bottom w:val="dotted" w:sz="4" w:space="0" w:color="auto"/>
            </w:tcBorders>
            <w:vAlign w:val="center"/>
          </w:tcPr>
          <w:p w14:paraId="0FA6BDD8" w14:textId="49ABDEB6" w:rsidR="00CD21F0" w:rsidRPr="00093ED9" w:rsidRDefault="000F4691" w:rsidP="00970E02">
            <w:pPr>
              <w:numPr>
                <w:ilvl w:val="0"/>
                <w:numId w:val="10"/>
              </w:numPr>
              <w:spacing w:before="60" w:after="60" w:line="240" w:lineRule="auto"/>
              <w:ind w:left="321" w:hanging="179"/>
              <w:jc w:val="left"/>
              <w:rPr>
                <w:rFonts w:asciiTheme="minorHAnsi" w:hAnsiTheme="minorHAnsi" w:cstheme="minorHAnsi"/>
              </w:rPr>
            </w:pPr>
            <w:r w:rsidRPr="00093ED9">
              <w:rPr>
                <w:rFonts w:asciiTheme="minorHAnsi" w:hAnsiTheme="minorHAnsi" w:cstheme="minorHAnsi"/>
              </w:rPr>
              <w:t xml:space="preserve">το </w:t>
            </w:r>
            <w:r w:rsidR="00CD21F0" w:rsidRPr="00093ED9">
              <w:rPr>
                <w:rFonts w:asciiTheme="minorHAnsi" w:hAnsiTheme="minorHAnsi" w:cstheme="minorHAnsi"/>
              </w:rPr>
              <w:t>πρώτο</w:t>
            </w:r>
            <w:r w:rsidR="00CD21F0" w:rsidRPr="00093ED9">
              <w:rPr>
                <w:rFonts w:asciiTheme="minorHAnsi" w:hAnsiTheme="minorHAnsi" w:cstheme="minorHAnsi"/>
                <w:lang w:val="en-US"/>
              </w:rPr>
              <w:t xml:space="preserve"> </w:t>
            </w:r>
            <w:r w:rsidR="00CD21F0" w:rsidRPr="00093ED9">
              <w:rPr>
                <w:rFonts w:asciiTheme="minorHAnsi" w:hAnsiTheme="minorHAnsi" w:cstheme="minorHAnsi"/>
              </w:rPr>
              <w:t>ΔΔΔ</w:t>
            </w:r>
            <w:r w:rsidR="009F6D73" w:rsidRPr="00093ED9">
              <w:rPr>
                <w:rFonts w:asciiTheme="minorHAnsi" w:hAnsiTheme="minorHAnsi" w:cstheme="minorHAnsi"/>
              </w:rPr>
              <w:t xml:space="preserve"> </w:t>
            </w:r>
            <w:r w:rsidR="001C5E52" w:rsidRPr="00093ED9">
              <w:rPr>
                <w:rFonts w:asciiTheme="minorHAnsi" w:hAnsiTheme="minorHAnsi" w:cstheme="minorHAnsi"/>
              </w:rPr>
              <w:t>και</w:t>
            </w:r>
          </w:p>
          <w:p w14:paraId="0ACDAF2F" w14:textId="14708A6F" w:rsidR="00CD21F0" w:rsidRPr="00093ED9" w:rsidRDefault="000801C0" w:rsidP="00970E02">
            <w:pPr>
              <w:numPr>
                <w:ilvl w:val="0"/>
                <w:numId w:val="10"/>
              </w:numPr>
              <w:spacing w:before="60" w:after="60" w:line="240" w:lineRule="auto"/>
              <w:ind w:left="321" w:hanging="179"/>
              <w:jc w:val="left"/>
              <w:rPr>
                <w:rFonts w:asciiTheme="minorHAnsi" w:hAnsiTheme="minorHAnsi" w:cstheme="minorHAnsi"/>
              </w:rPr>
            </w:pPr>
            <w:r w:rsidRPr="00093ED9">
              <w:rPr>
                <w:rFonts w:asciiTheme="minorHAnsi" w:hAnsiTheme="minorHAnsi" w:cstheme="minorHAnsi"/>
              </w:rPr>
              <w:t xml:space="preserve">δυο ενδιάμεσα ΔΔΔ, ενδεικτικά </w:t>
            </w:r>
            <w:r w:rsidR="00CD21F0" w:rsidRPr="00093ED9">
              <w:rPr>
                <w:rFonts w:asciiTheme="minorHAnsi" w:hAnsiTheme="minorHAnsi" w:cstheme="minorHAnsi"/>
              </w:rPr>
              <w:t xml:space="preserve">ως εξής: </w:t>
            </w:r>
          </w:p>
          <w:p w14:paraId="0FC65BE5" w14:textId="77777777" w:rsidR="00CD21F0" w:rsidRPr="00093ED9" w:rsidRDefault="00CD21F0">
            <w:pPr>
              <w:numPr>
                <w:ilvl w:val="0"/>
                <w:numId w:val="13"/>
              </w:numPr>
              <w:spacing w:before="60" w:after="60" w:line="240" w:lineRule="auto"/>
              <w:jc w:val="left"/>
              <w:rPr>
                <w:rFonts w:asciiTheme="minorHAnsi" w:hAnsiTheme="minorHAnsi" w:cstheme="minorHAnsi"/>
              </w:rPr>
            </w:pPr>
            <w:r w:rsidRPr="00093ED9">
              <w:rPr>
                <w:rFonts w:asciiTheme="minorHAnsi" w:hAnsiTheme="minorHAnsi" w:cstheme="minorHAnsi"/>
              </w:rPr>
              <w:t>το ΔΔΔ με τις δαπάνες του οποίου το υποέργο φτάνει στο 30% των συνολικών δαπανών του</w:t>
            </w:r>
          </w:p>
          <w:p w14:paraId="5665107B" w14:textId="2FE2DE19" w:rsidR="000F4691" w:rsidRPr="00093ED9" w:rsidRDefault="00CD21F0" w:rsidP="001C5E52">
            <w:pPr>
              <w:numPr>
                <w:ilvl w:val="0"/>
                <w:numId w:val="13"/>
              </w:numPr>
              <w:spacing w:before="60" w:after="60" w:line="240" w:lineRule="auto"/>
              <w:jc w:val="left"/>
              <w:rPr>
                <w:rFonts w:asciiTheme="minorHAnsi" w:hAnsiTheme="minorHAnsi" w:cstheme="minorHAnsi"/>
              </w:rPr>
            </w:pPr>
            <w:r w:rsidRPr="00093ED9">
              <w:rPr>
                <w:rFonts w:asciiTheme="minorHAnsi" w:hAnsiTheme="minorHAnsi" w:cstheme="minorHAnsi"/>
              </w:rPr>
              <w:t>το ΔΔΔ με τις δαπάνες του οποίου το υποέργο φτάνει στο 70% των συνολικών δαπανών του</w:t>
            </w:r>
          </w:p>
          <w:p w14:paraId="47C00E0C" w14:textId="017E38FC" w:rsidR="001C3BC1" w:rsidRPr="00093ED9" w:rsidRDefault="001C3BC1" w:rsidP="001C3BC1">
            <w:pPr>
              <w:spacing w:before="60" w:after="60" w:line="240" w:lineRule="auto"/>
              <w:jc w:val="left"/>
              <w:rPr>
                <w:rFonts w:asciiTheme="minorHAnsi" w:hAnsiTheme="minorHAnsi" w:cstheme="minorHAnsi"/>
              </w:rPr>
            </w:pPr>
            <w:r w:rsidRPr="00093ED9">
              <w:rPr>
                <w:rFonts w:asciiTheme="minorHAnsi" w:hAnsiTheme="minorHAnsi" w:cstheme="minorHAnsi"/>
              </w:rPr>
              <w:t>Σε περίπτωση υποέργου που υλοποιείται αποκλειστικά μέσω δημοσίων συμβάσεων [είδη 5001-5004], επαληθεύεται επιπλέον και το τελευταίο ΔΔΔ.</w:t>
            </w:r>
          </w:p>
        </w:tc>
      </w:tr>
      <w:tr w:rsidR="00CD21F0" w:rsidRPr="00093ED9" w14:paraId="6BE42454" w14:textId="77777777" w:rsidTr="00970E02">
        <w:trPr>
          <w:trHeight w:val="1565"/>
        </w:trPr>
        <w:tc>
          <w:tcPr>
            <w:tcW w:w="2410" w:type="dxa"/>
            <w:tcBorders>
              <w:top w:val="dotted" w:sz="4" w:space="0" w:color="auto"/>
              <w:bottom w:val="single" w:sz="4" w:space="0" w:color="auto"/>
            </w:tcBorders>
            <w:vAlign w:val="center"/>
          </w:tcPr>
          <w:p w14:paraId="2F1D3756" w14:textId="77777777" w:rsidR="00CD21F0" w:rsidRPr="00093ED9" w:rsidRDefault="00CD21F0" w:rsidP="001301A3">
            <w:pPr>
              <w:spacing w:before="60" w:after="60" w:line="240" w:lineRule="auto"/>
              <w:ind w:left="181"/>
              <w:jc w:val="left"/>
              <w:rPr>
                <w:rFonts w:asciiTheme="minorHAnsi" w:hAnsiTheme="minorHAnsi" w:cstheme="minorHAnsi"/>
                <w:color w:val="000000"/>
              </w:rPr>
            </w:pPr>
            <w:r w:rsidRPr="00093ED9">
              <w:rPr>
                <w:rFonts w:asciiTheme="minorHAnsi" w:hAnsiTheme="minorHAnsi" w:cstheme="minorHAnsi"/>
                <w:color w:val="000000"/>
              </w:rPr>
              <w:t>Χαμηλού κινδύνου</w:t>
            </w:r>
          </w:p>
        </w:tc>
        <w:tc>
          <w:tcPr>
            <w:tcW w:w="7088" w:type="dxa"/>
            <w:tcBorders>
              <w:top w:val="dotted" w:sz="4" w:space="0" w:color="auto"/>
              <w:bottom w:val="single" w:sz="4" w:space="0" w:color="auto"/>
            </w:tcBorders>
            <w:vAlign w:val="center"/>
          </w:tcPr>
          <w:p w14:paraId="0EE0B6BC" w14:textId="6B0F6485" w:rsidR="00CD21F0" w:rsidRPr="00093ED9" w:rsidRDefault="000F4691" w:rsidP="00970E02">
            <w:pPr>
              <w:numPr>
                <w:ilvl w:val="0"/>
                <w:numId w:val="10"/>
              </w:numPr>
              <w:spacing w:before="60" w:after="60" w:line="240" w:lineRule="auto"/>
              <w:ind w:left="321" w:hanging="179"/>
              <w:jc w:val="left"/>
              <w:rPr>
                <w:rFonts w:asciiTheme="minorHAnsi" w:hAnsiTheme="minorHAnsi" w:cstheme="minorHAnsi"/>
              </w:rPr>
            </w:pPr>
            <w:r w:rsidRPr="00093ED9">
              <w:rPr>
                <w:rFonts w:asciiTheme="minorHAnsi" w:hAnsiTheme="minorHAnsi" w:cstheme="minorHAnsi"/>
              </w:rPr>
              <w:t xml:space="preserve">το </w:t>
            </w:r>
            <w:r w:rsidR="00CD21F0" w:rsidRPr="00093ED9">
              <w:rPr>
                <w:rFonts w:asciiTheme="minorHAnsi" w:hAnsiTheme="minorHAnsi" w:cstheme="minorHAnsi"/>
              </w:rPr>
              <w:t>πρώτο</w:t>
            </w:r>
            <w:r w:rsidR="00CD21F0" w:rsidRPr="00093ED9">
              <w:rPr>
                <w:rFonts w:asciiTheme="minorHAnsi" w:hAnsiTheme="minorHAnsi" w:cstheme="minorHAnsi"/>
                <w:lang w:val="en-US"/>
              </w:rPr>
              <w:t xml:space="preserve"> </w:t>
            </w:r>
            <w:r w:rsidR="00CD21F0" w:rsidRPr="00093ED9">
              <w:rPr>
                <w:rFonts w:asciiTheme="minorHAnsi" w:hAnsiTheme="minorHAnsi" w:cstheme="minorHAnsi"/>
              </w:rPr>
              <w:t>ΔΔΔ</w:t>
            </w:r>
            <w:r w:rsidR="001C5E52" w:rsidRPr="00093ED9">
              <w:rPr>
                <w:rFonts w:asciiTheme="minorHAnsi" w:hAnsiTheme="minorHAnsi" w:cstheme="minorHAnsi"/>
              </w:rPr>
              <w:t xml:space="preserve"> και</w:t>
            </w:r>
          </w:p>
          <w:p w14:paraId="40FA8724" w14:textId="77777777" w:rsidR="001C3BC1" w:rsidRPr="00093ED9" w:rsidRDefault="0057627B" w:rsidP="00970E02">
            <w:pPr>
              <w:numPr>
                <w:ilvl w:val="0"/>
                <w:numId w:val="10"/>
              </w:numPr>
              <w:spacing w:before="60" w:after="60" w:line="240" w:lineRule="auto"/>
              <w:ind w:left="321" w:hanging="179"/>
              <w:jc w:val="left"/>
              <w:rPr>
                <w:rFonts w:asciiTheme="minorHAnsi" w:hAnsiTheme="minorHAnsi" w:cstheme="minorHAnsi"/>
              </w:rPr>
            </w:pPr>
            <w:r w:rsidRPr="00093ED9">
              <w:rPr>
                <w:rFonts w:asciiTheme="minorHAnsi" w:hAnsiTheme="minorHAnsi" w:cstheme="minorHAnsi"/>
              </w:rPr>
              <w:t>ένα ενδιάμεσο ΔΔΔ, ενδεικτικά</w:t>
            </w:r>
            <w:r w:rsidR="00CD21F0" w:rsidRPr="00093ED9">
              <w:rPr>
                <w:rFonts w:asciiTheme="minorHAnsi" w:hAnsiTheme="minorHAnsi" w:cstheme="minorHAnsi"/>
              </w:rPr>
              <w:t xml:space="preserve"> το ΔΔΔ με τις δαπάνες του οποίου το υποέργο φτάνει στο 70% των συνολικών δαπανών του</w:t>
            </w:r>
          </w:p>
          <w:p w14:paraId="5DCF11A1" w14:textId="3959BD84" w:rsidR="000F4691" w:rsidRPr="00093ED9" w:rsidRDefault="001C3BC1" w:rsidP="001C3BC1">
            <w:pPr>
              <w:spacing w:before="60" w:after="60" w:line="240" w:lineRule="auto"/>
              <w:ind w:left="-39"/>
              <w:jc w:val="left"/>
              <w:rPr>
                <w:rFonts w:asciiTheme="minorHAnsi" w:hAnsiTheme="minorHAnsi" w:cstheme="minorHAnsi"/>
              </w:rPr>
            </w:pPr>
            <w:r w:rsidRPr="00093ED9">
              <w:rPr>
                <w:rFonts w:asciiTheme="minorHAnsi" w:hAnsiTheme="minorHAnsi" w:cstheme="minorHAnsi"/>
              </w:rPr>
              <w:t>Σε περίπτωση υποέργου που υλοποιείται αποκλειστικά μέσω δημοσίων συμβάσεων [είδη 5001-5004], επαληθεύεται επιπλέον και το τελευταίο ΔΔΔ.</w:t>
            </w:r>
          </w:p>
        </w:tc>
      </w:tr>
    </w:tbl>
    <w:p w14:paraId="64B9CFF6" w14:textId="0A78958C" w:rsidR="00584B9C" w:rsidRPr="00093ED9" w:rsidRDefault="002E3F17" w:rsidP="00CD21F0">
      <w:pPr>
        <w:spacing w:before="120" w:after="120" w:line="280" w:lineRule="atLeast"/>
        <w:rPr>
          <w:rFonts w:asciiTheme="minorHAnsi" w:eastAsia="Calibri" w:hAnsiTheme="minorHAnsi" w:cstheme="minorHAnsi"/>
          <w:color w:val="auto"/>
          <w:sz w:val="22"/>
          <w:szCs w:val="22"/>
          <w:highlight w:val="yellow"/>
          <w:lang w:eastAsia="en-US"/>
        </w:rPr>
      </w:pPr>
      <w:r w:rsidRPr="00093ED9">
        <w:rPr>
          <w:rFonts w:asciiTheme="minorHAnsi" w:hAnsiTheme="minorHAnsi" w:cstheme="minorHAnsi"/>
          <w:b/>
          <w:i/>
          <w:noProof/>
          <w:color w:val="0070C0"/>
          <w:sz w:val="22"/>
          <w:szCs w:val="22"/>
        </w:rPr>
        <mc:AlternateContent>
          <mc:Choice Requires="wps">
            <w:drawing>
              <wp:anchor distT="0" distB="0" distL="114300" distR="114300" simplePos="0" relativeHeight="251654656" behindDoc="0" locked="0" layoutInCell="1" allowOverlap="1" wp14:anchorId="3B8B1B23" wp14:editId="2A92DB22">
                <wp:simplePos x="0" y="0"/>
                <wp:positionH relativeFrom="margin">
                  <wp:posOffset>2536916</wp:posOffset>
                </wp:positionH>
                <wp:positionV relativeFrom="paragraph">
                  <wp:posOffset>293189</wp:posOffset>
                </wp:positionV>
                <wp:extent cx="3278272" cy="1240155"/>
                <wp:effectExtent l="0" t="0" r="0" b="0"/>
                <wp:wrapNone/>
                <wp:docPr id="1" name="Στρογγυλεμένο 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8272" cy="1240155"/>
                        </a:xfrm>
                        <a:prstGeom prst="roundRect">
                          <a:avLst>
                            <a:gd name="adj" fmla="val 17887"/>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B252D" w14:textId="669A6446" w:rsidR="00777FF3" w:rsidRPr="0037226A" w:rsidRDefault="00777FF3" w:rsidP="00584B9C">
                            <w:pPr>
                              <w:spacing w:line="240" w:lineRule="exact"/>
                              <w:jc w:val="center"/>
                              <w:rPr>
                                <w:b/>
                                <w:color w:val="002060"/>
                                <w:sz w:val="18"/>
                                <w:szCs w:val="18"/>
                              </w:rPr>
                            </w:pPr>
                            <w:r w:rsidRPr="00584B9C">
                              <w:rPr>
                                <w:color w:val="002060"/>
                                <w:sz w:val="18"/>
                                <w:szCs w:val="18"/>
                              </w:rPr>
                              <w:t xml:space="preserve">Το πρώτο ΔΔΔ και κάθε ΔΔΔ που πρέπει </w:t>
                            </w:r>
                            <w:r w:rsidRPr="00064F99">
                              <w:rPr>
                                <w:color w:val="002060"/>
                                <w:sz w:val="18"/>
                                <w:szCs w:val="18"/>
                              </w:rPr>
                              <w:t xml:space="preserve">να </w:t>
                            </w:r>
                            <w:r w:rsidRPr="00584B9C">
                              <w:rPr>
                                <w:color w:val="002060"/>
                                <w:sz w:val="18"/>
                                <w:szCs w:val="18"/>
                              </w:rPr>
                              <w:t xml:space="preserve">επαληθευτεί σύμφωνα με </w:t>
                            </w:r>
                            <w:r>
                              <w:rPr>
                                <w:color w:val="002060"/>
                                <w:sz w:val="18"/>
                                <w:szCs w:val="18"/>
                              </w:rPr>
                              <w:t xml:space="preserve">την εκτίμηση κινδύνου πράξης και </w:t>
                            </w:r>
                            <w:r w:rsidRPr="00584B9C">
                              <w:rPr>
                                <w:color w:val="002060"/>
                                <w:sz w:val="18"/>
                                <w:szCs w:val="18"/>
                              </w:rPr>
                              <w:t>τα παραπάνω</w:t>
                            </w:r>
                            <w:r w:rsidRPr="0037226A">
                              <w:rPr>
                                <w:color w:val="002060"/>
                                <w:sz w:val="18"/>
                                <w:szCs w:val="18"/>
                              </w:rPr>
                              <w:t xml:space="preserve"> κριτήρια</w:t>
                            </w:r>
                            <w:r>
                              <w:rPr>
                                <w:color w:val="002060"/>
                                <w:sz w:val="18"/>
                                <w:szCs w:val="18"/>
                              </w:rPr>
                              <w:t xml:space="preserve">, θα επισημαίνεται </w:t>
                            </w:r>
                            <w:r w:rsidRPr="0037226A">
                              <w:rPr>
                                <w:i/>
                                <w:color w:val="002060"/>
                                <w:sz w:val="18"/>
                                <w:szCs w:val="18"/>
                              </w:rPr>
                              <w:t xml:space="preserve">αυτόματα </w:t>
                            </w:r>
                            <w:r>
                              <w:rPr>
                                <w:color w:val="002060"/>
                                <w:sz w:val="18"/>
                                <w:szCs w:val="18"/>
                              </w:rPr>
                              <w:t xml:space="preserve">στο ΟΠΣ [«προς επαλήθευση»], ώστε να προκύπτει άμεσα η εικόνα για τις διοικητικές επαληθεύσεις που πρέπει να διενεργηθούν </w:t>
                            </w:r>
                            <w:r w:rsidRPr="00064F99">
                              <w:rPr>
                                <w:i/>
                                <w:color w:val="002060"/>
                                <w:sz w:val="18"/>
                                <w:szCs w:val="18"/>
                              </w:rPr>
                              <w:t>κατ’ ελάχιστο</w:t>
                            </w:r>
                            <w:r>
                              <w:rPr>
                                <w:color w:val="002060"/>
                                <w:sz w:val="18"/>
                                <w:szCs w:val="18"/>
                              </w:rPr>
                              <w:t xml:space="preserve"> από τη ΔΑ/ΕΦ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B1B23" id="Στρογγυλεμένο ορθογώνιο 1" o:spid="_x0000_s1026" style="position:absolute;left:0;text-align:left;margin-left:199.75pt;margin-top:23.1pt;width:258.15pt;height:9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" fillcolor="#eeece1 [3214]" stroked="f" strokeweight="2pt">
                <v:textbox>
                  <w:txbxContent>
                    <w:p w14:paraId="30DB252D" w14:textId="669A6446" w:rsidR="00777FF3" w:rsidRPr="0037226A" w:rsidRDefault="00777FF3" w:rsidP="00584B9C">
                      <w:pPr>
                        <w:spacing w:line="240" w:lineRule="exact"/>
                        <w:jc w:val="center"/>
                        <w:rPr>
                          <w:b/>
                          <w:color w:val="002060"/>
                          <w:sz w:val="18"/>
                          <w:szCs w:val="18"/>
                        </w:rPr>
                      </w:pPr>
                      <w:r w:rsidRPr="00584B9C">
                        <w:rPr>
                          <w:color w:val="002060"/>
                          <w:sz w:val="18"/>
                          <w:szCs w:val="18"/>
                        </w:rPr>
                        <w:t xml:space="preserve">Το πρώτο ΔΔΔ και κάθε ΔΔΔ που πρέπει </w:t>
                      </w:r>
                      <w:r w:rsidRPr="00064F99">
                        <w:rPr>
                          <w:color w:val="002060"/>
                          <w:sz w:val="18"/>
                          <w:szCs w:val="18"/>
                        </w:rPr>
                        <w:t xml:space="preserve">να </w:t>
                      </w:r>
                      <w:r w:rsidRPr="00584B9C">
                        <w:rPr>
                          <w:color w:val="002060"/>
                          <w:sz w:val="18"/>
                          <w:szCs w:val="18"/>
                        </w:rPr>
                        <w:t xml:space="preserve">επαληθευτεί σύμφωνα με </w:t>
                      </w:r>
                      <w:r>
                        <w:rPr>
                          <w:color w:val="002060"/>
                          <w:sz w:val="18"/>
                          <w:szCs w:val="18"/>
                        </w:rPr>
                        <w:t xml:space="preserve">την εκτίμηση κινδύνου πράξης και </w:t>
                      </w:r>
                      <w:r w:rsidRPr="00584B9C">
                        <w:rPr>
                          <w:color w:val="002060"/>
                          <w:sz w:val="18"/>
                          <w:szCs w:val="18"/>
                        </w:rPr>
                        <w:t>τα παραπάνω</w:t>
                      </w:r>
                      <w:r w:rsidRPr="0037226A">
                        <w:rPr>
                          <w:color w:val="002060"/>
                          <w:sz w:val="18"/>
                          <w:szCs w:val="18"/>
                        </w:rPr>
                        <w:t xml:space="preserve"> κριτήρια</w:t>
                      </w:r>
                      <w:r>
                        <w:rPr>
                          <w:color w:val="002060"/>
                          <w:sz w:val="18"/>
                          <w:szCs w:val="18"/>
                        </w:rPr>
                        <w:t xml:space="preserve">, θα επισημαίνεται </w:t>
                      </w:r>
                      <w:r w:rsidRPr="0037226A">
                        <w:rPr>
                          <w:i/>
                          <w:color w:val="002060"/>
                          <w:sz w:val="18"/>
                          <w:szCs w:val="18"/>
                        </w:rPr>
                        <w:t xml:space="preserve">αυτόματα </w:t>
                      </w:r>
                      <w:r>
                        <w:rPr>
                          <w:color w:val="002060"/>
                          <w:sz w:val="18"/>
                          <w:szCs w:val="18"/>
                        </w:rPr>
                        <w:t xml:space="preserve">στο ΟΠΣ [«προς επαλήθευση»], ώστε να προκύπτει άμεσα η εικόνα για τις διοικητικές επαληθεύσεις που πρέπει να διενεργηθούν </w:t>
                      </w:r>
                      <w:r w:rsidRPr="00064F99">
                        <w:rPr>
                          <w:i/>
                          <w:color w:val="002060"/>
                          <w:sz w:val="18"/>
                          <w:szCs w:val="18"/>
                        </w:rPr>
                        <w:t>κατ’ ελάχιστο</w:t>
                      </w:r>
                      <w:r>
                        <w:rPr>
                          <w:color w:val="002060"/>
                          <w:sz w:val="18"/>
                          <w:szCs w:val="18"/>
                        </w:rPr>
                        <w:t xml:space="preserve"> από τη ΔΑ/ΕΦ</w:t>
                      </w:r>
                    </w:p>
                  </w:txbxContent>
                </v:textbox>
                <w10:wrap anchorx="margin"/>
              </v:roundrect>
            </w:pict>
          </mc:Fallback>
        </mc:AlternateContent>
      </w:r>
    </w:p>
    <w:p w14:paraId="476C009C" w14:textId="6C9C0E7E" w:rsidR="00584B9C" w:rsidRPr="00093ED9" w:rsidRDefault="00584B9C" w:rsidP="00CD21F0">
      <w:pPr>
        <w:spacing w:before="120" w:after="120" w:line="280" w:lineRule="atLeast"/>
        <w:rPr>
          <w:rFonts w:asciiTheme="minorHAnsi" w:eastAsia="Calibri" w:hAnsiTheme="minorHAnsi" w:cstheme="minorHAnsi"/>
          <w:color w:val="auto"/>
          <w:sz w:val="22"/>
          <w:szCs w:val="22"/>
          <w:highlight w:val="yellow"/>
          <w:lang w:eastAsia="en-US"/>
        </w:rPr>
      </w:pPr>
    </w:p>
    <w:p w14:paraId="15603E43" w14:textId="77777777" w:rsidR="00584B9C" w:rsidRPr="00093ED9" w:rsidRDefault="00584B9C" w:rsidP="00CD21F0">
      <w:pPr>
        <w:spacing w:before="120" w:after="120" w:line="280" w:lineRule="atLeast"/>
        <w:rPr>
          <w:rFonts w:asciiTheme="minorHAnsi" w:eastAsia="Calibri" w:hAnsiTheme="minorHAnsi" w:cstheme="minorHAnsi"/>
          <w:color w:val="auto"/>
          <w:sz w:val="22"/>
          <w:szCs w:val="22"/>
          <w:highlight w:val="yellow"/>
          <w:lang w:eastAsia="en-US"/>
        </w:rPr>
      </w:pPr>
    </w:p>
    <w:p w14:paraId="600E01D2" w14:textId="77777777" w:rsidR="0037226A" w:rsidRPr="00093ED9" w:rsidRDefault="0037226A" w:rsidP="00CD21F0">
      <w:pPr>
        <w:spacing w:before="120" w:after="120" w:line="280" w:lineRule="atLeast"/>
        <w:rPr>
          <w:rFonts w:asciiTheme="minorHAnsi" w:eastAsia="Calibri" w:hAnsiTheme="minorHAnsi" w:cstheme="minorHAnsi"/>
          <w:color w:val="auto"/>
          <w:sz w:val="22"/>
          <w:szCs w:val="22"/>
          <w:highlight w:val="yellow"/>
          <w:lang w:eastAsia="en-US"/>
        </w:rPr>
      </w:pPr>
    </w:p>
    <w:p w14:paraId="1468C742" w14:textId="77777777" w:rsidR="0037226A" w:rsidRPr="00093ED9" w:rsidRDefault="0037226A" w:rsidP="00CD21F0">
      <w:pPr>
        <w:spacing w:before="120" w:after="120" w:line="280" w:lineRule="atLeast"/>
        <w:rPr>
          <w:rFonts w:asciiTheme="minorHAnsi" w:eastAsia="Calibri" w:hAnsiTheme="minorHAnsi" w:cstheme="minorHAnsi"/>
          <w:color w:val="auto"/>
          <w:sz w:val="22"/>
          <w:szCs w:val="22"/>
          <w:highlight w:val="yellow"/>
          <w:lang w:eastAsia="en-US"/>
        </w:rPr>
      </w:pPr>
    </w:p>
    <w:p w14:paraId="4C05ADF7" w14:textId="07DB6479" w:rsidR="00F02DF8" w:rsidRPr="00093ED9" w:rsidRDefault="00F02DF8" w:rsidP="00F02DF8">
      <w:pPr>
        <w:spacing w:before="120" w:after="120"/>
        <w:rPr>
          <w:rFonts w:asciiTheme="minorHAnsi" w:hAnsiTheme="minorHAnsi" w:cstheme="minorHAnsi"/>
          <w:color w:val="auto"/>
          <w:sz w:val="22"/>
          <w:szCs w:val="22"/>
          <w:u w:val="single"/>
        </w:rPr>
      </w:pPr>
    </w:p>
    <w:p w14:paraId="5EED6C22" w14:textId="77777777" w:rsidR="00004FA7" w:rsidRPr="00093ED9" w:rsidRDefault="00004FA7" w:rsidP="00F02DF8">
      <w:pPr>
        <w:spacing w:before="120" w:after="120"/>
        <w:rPr>
          <w:rFonts w:asciiTheme="minorHAnsi" w:eastAsia="Calibri" w:hAnsiTheme="minorHAnsi" w:cstheme="minorHAnsi"/>
          <w:color w:val="auto"/>
          <w:sz w:val="22"/>
          <w:szCs w:val="22"/>
          <w:lang w:eastAsia="en-US"/>
        </w:rPr>
      </w:pPr>
    </w:p>
    <w:p w14:paraId="2A52985D" w14:textId="1C5FBBE2" w:rsidR="00CD21F0" w:rsidRPr="00093ED9" w:rsidRDefault="00CD21F0" w:rsidP="00F02DF8">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Επιπλέον</w:t>
      </w:r>
      <w:r w:rsidR="00F02DF8"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 xml:space="preserve">και εφόσον στο υποέργο προβλέπονται δαπάνες στη βάση επιλογών απλοποιημένου κόστους, επαληθεύεται κάθε ΔΔΔ που περιλαμβάνει πρώτη δαπάνη που δηλώνεται στη βάση επιλογής απλοποιημένου κόστους (άμεσης ή έμμεσης) του υποέργου, ώστε να διασφαλίζεται εξαρχής ότι πληρούνται οι προϋποθέσεις για την ορθό υπολογισμό και δήλωση των σχετικών δαπανών στο υποέργο.   </w:t>
      </w:r>
    </w:p>
    <w:p w14:paraId="3DABE65A" w14:textId="75693FBB" w:rsidR="00CD21F0" w:rsidRPr="00093ED9" w:rsidRDefault="001301A3" w:rsidP="00F02DF8">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Επίσης</w:t>
      </w:r>
      <w:r w:rsidR="00CD21F0" w:rsidRPr="00093ED9">
        <w:rPr>
          <w:rFonts w:asciiTheme="minorHAnsi" w:eastAsia="Calibri" w:hAnsiTheme="minorHAnsi" w:cstheme="minorHAnsi"/>
          <w:color w:val="auto"/>
          <w:sz w:val="22"/>
          <w:szCs w:val="22"/>
          <w:lang w:eastAsia="en-US"/>
        </w:rPr>
        <w:t>, για τις πράξεις μεσαίου και χαμηλού κινδύνου, είναι στην κρίση κάθε ΔΑ</w:t>
      </w:r>
      <w:r w:rsidR="008025CA" w:rsidRPr="00093ED9">
        <w:rPr>
          <w:rFonts w:asciiTheme="minorHAnsi" w:eastAsia="Calibri" w:hAnsiTheme="minorHAnsi" w:cstheme="minorHAnsi"/>
          <w:color w:val="auto"/>
          <w:sz w:val="22"/>
          <w:szCs w:val="22"/>
          <w:lang w:eastAsia="en-US"/>
        </w:rPr>
        <w:t>/ΕΦ</w:t>
      </w:r>
      <w:r w:rsidR="00CD21F0" w:rsidRPr="00093ED9">
        <w:rPr>
          <w:rFonts w:asciiTheme="minorHAnsi" w:eastAsia="Calibri" w:hAnsiTheme="minorHAnsi" w:cstheme="minorHAnsi"/>
          <w:color w:val="auto"/>
          <w:sz w:val="22"/>
          <w:szCs w:val="22"/>
          <w:lang w:eastAsia="en-US"/>
        </w:rPr>
        <w:t xml:space="preserve"> να επαληθεύσει ΔΔΔ με σημαντικό ποσοστό δαπανών σε επίπεδο υ</w:t>
      </w:r>
      <w:r w:rsidR="000A446A" w:rsidRPr="00093ED9">
        <w:rPr>
          <w:rFonts w:asciiTheme="minorHAnsi" w:eastAsia="Calibri" w:hAnsiTheme="minorHAnsi" w:cstheme="minorHAnsi"/>
          <w:color w:val="auto"/>
          <w:sz w:val="22"/>
          <w:szCs w:val="22"/>
          <w:lang w:eastAsia="en-US"/>
        </w:rPr>
        <w:t>ποέργου (π.χ. με ποσό δαπανών ≥3</w:t>
      </w:r>
      <w:r w:rsidR="00CD21F0" w:rsidRPr="00093ED9">
        <w:rPr>
          <w:rFonts w:asciiTheme="minorHAnsi" w:eastAsia="Calibri" w:hAnsiTheme="minorHAnsi" w:cstheme="minorHAnsi"/>
          <w:color w:val="auto"/>
          <w:sz w:val="22"/>
          <w:szCs w:val="22"/>
          <w:lang w:eastAsia="en-US"/>
        </w:rPr>
        <w:t xml:space="preserve">0% του π/υ του υποέργου). </w:t>
      </w:r>
    </w:p>
    <w:p w14:paraId="6381F31C" w14:textId="665E0094" w:rsidR="000A1353" w:rsidRPr="00093ED9" w:rsidRDefault="00004FA7" w:rsidP="00F02DF8">
      <w:pPr>
        <w:spacing w:before="120" w:after="120"/>
        <w:rPr>
          <w:rFonts w:asciiTheme="minorHAnsi" w:hAnsiTheme="minorHAnsi" w:cstheme="minorHAnsi"/>
          <w:color w:val="auto"/>
          <w:sz w:val="22"/>
          <w:szCs w:val="22"/>
        </w:rPr>
      </w:pPr>
      <w:r w:rsidRPr="00093ED9">
        <w:rPr>
          <w:rFonts w:asciiTheme="minorHAnsi" w:eastAsia="Calibri" w:hAnsiTheme="minorHAnsi" w:cstheme="minorHAnsi"/>
          <w:color w:val="auto"/>
          <w:sz w:val="22"/>
          <w:szCs w:val="22"/>
          <w:lang w:eastAsia="en-US"/>
        </w:rPr>
        <w:t xml:space="preserve">Τέλος, </w:t>
      </w:r>
      <w:r w:rsidR="00C5502A" w:rsidRPr="00093ED9">
        <w:rPr>
          <w:rFonts w:asciiTheme="minorHAnsi" w:eastAsia="Calibri" w:hAnsiTheme="minorHAnsi" w:cstheme="minorHAnsi"/>
          <w:color w:val="auto"/>
          <w:sz w:val="22"/>
          <w:szCs w:val="22"/>
          <w:lang w:eastAsia="en-US"/>
        </w:rPr>
        <w:t>η ΔΑ</w:t>
      </w:r>
      <w:r w:rsidR="008025CA" w:rsidRPr="00093ED9">
        <w:rPr>
          <w:rFonts w:asciiTheme="minorHAnsi" w:eastAsia="Calibri" w:hAnsiTheme="minorHAnsi" w:cstheme="minorHAnsi"/>
          <w:color w:val="auto"/>
          <w:sz w:val="22"/>
          <w:szCs w:val="22"/>
          <w:lang w:eastAsia="en-US"/>
        </w:rPr>
        <w:t>/ΕΦ</w:t>
      </w:r>
      <w:r w:rsidR="00C5502A" w:rsidRPr="00093ED9">
        <w:rPr>
          <w:rFonts w:asciiTheme="minorHAnsi" w:eastAsia="Calibri" w:hAnsiTheme="minorHAnsi" w:cstheme="minorHAnsi"/>
          <w:color w:val="auto"/>
          <w:sz w:val="22"/>
          <w:szCs w:val="22"/>
          <w:lang w:eastAsia="en-US"/>
        </w:rPr>
        <w:t xml:space="preserve"> δύναται να επαληθεύσει </w:t>
      </w:r>
      <w:r w:rsidR="00DF06AF" w:rsidRPr="00093ED9">
        <w:rPr>
          <w:rFonts w:asciiTheme="minorHAnsi" w:eastAsia="Calibri" w:hAnsiTheme="minorHAnsi" w:cstheme="minorHAnsi"/>
          <w:color w:val="auto"/>
          <w:sz w:val="22"/>
          <w:szCs w:val="22"/>
          <w:lang w:eastAsia="en-US"/>
        </w:rPr>
        <w:t xml:space="preserve">και </w:t>
      </w:r>
      <w:r w:rsidR="00C5502A" w:rsidRPr="00093ED9">
        <w:rPr>
          <w:rFonts w:asciiTheme="minorHAnsi" w:eastAsia="Calibri" w:hAnsiTheme="minorHAnsi" w:cstheme="minorHAnsi"/>
          <w:color w:val="auto"/>
          <w:sz w:val="22"/>
          <w:szCs w:val="22"/>
          <w:lang w:eastAsia="en-US"/>
        </w:rPr>
        <w:t>άλλ</w:t>
      </w:r>
      <w:r w:rsidR="005A4A16" w:rsidRPr="00093ED9">
        <w:rPr>
          <w:rFonts w:asciiTheme="minorHAnsi" w:eastAsia="Calibri" w:hAnsiTheme="minorHAnsi" w:cstheme="minorHAnsi"/>
          <w:color w:val="auto"/>
          <w:sz w:val="22"/>
          <w:szCs w:val="22"/>
          <w:lang w:eastAsia="en-US"/>
        </w:rPr>
        <w:t>α</w:t>
      </w:r>
      <w:r w:rsidR="00D27858" w:rsidRPr="00093ED9">
        <w:rPr>
          <w:rFonts w:asciiTheme="minorHAnsi" w:eastAsia="Calibri" w:hAnsiTheme="minorHAnsi" w:cstheme="minorHAnsi"/>
          <w:color w:val="auto"/>
          <w:sz w:val="22"/>
          <w:szCs w:val="22"/>
          <w:lang w:eastAsia="en-US"/>
        </w:rPr>
        <w:t xml:space="preserve"> ΔΔΔ, εφόσον </w:t>
      </w:r>
      <w:r w:rsidR="004547D3" w:rsidRPr="00093ED9">
        <w:rPr>
          <w:rFonts w:asciiTheme="minorHAnsi" w:eastAsia="Calibri" w:hAnsiTheme="minorHAnsi" w:cstheme="minorHAnsi"/>
          <w:color w:val="auto"/>
          <w:sz w:val="22"/>
          <w:szCs w:val="22"/>
          <w:lang w:eastAsia="en-US"/>
        </w:rPr>
        <w:t>το κρίνει απαραίτητο</w:t>
      </w:r>
      <w:r w:rsidR="00DF06AF" w:rsidRPr="00093ED9">
        <w:rPr>
          <w:rFonts w:asciiTheme="minorHAnsi" w:eastAsia="Calibri" w:hAnsiTheme="minorHAnsi" w:cstheme="minorHAnsi"/>
          <w:color w:val="auto"/>
          <w:sz w:val="22"/>
          <w:szCs w:val="22"/>
          <w:lang w:eastAsia="en-US"/>
        </w:rPr>
        <w:t xml:space="preserve">, λόγω διαπίστωσης </w:t>
      </w:r>
      <w:r w:rsidR="00DF06AF" w:rsidRPr="00093ED9">
        <w:rPr>
          <w:rFonts w:asciiTheme="minorHAnsi" w:hAnsiTheme="minorHAnsi" w:cstheme="minorHAnsi"/>
          <w:color w:val="auto"/>
          <w:sz w:val="22"/>
          <w:szCs w:val="22"/>
        </w:rPr>
        <w:t>σημαντικών ή</w:t>
      </w:r>
      <w:r w:rsidR="00E21DFD" w:rsidRPr="00093ED9">
        <w:rPr>
          <w:rFonts w:asciiTheme="minorHAnsi" w:hAnsiTheme="minorHAnsi" w:cstheme="minorHAnsi"/>
          <w:color w:val="auto"/>
          <w:sz w:val="22"/>
          <w:szCs w:val="22"/>
        </w:rPr>
        <w:t>/ και</w:t>
      </w:r>
      <w:r w:rsidR="00DF06AF" w:rsidRPr="00093ED9">
        <w:rPr>
          <w:rFonts w:asciiTheme="minorHAnsi" w:hAnsiTheme="minorHAnsi" w:cstheme="minorHAnsi"/>
          <w:color w:val="auto"/>
          <w:sz w:val="22"/>
          <w:szCs w:val="22"/>
        </w:rPr>
        <w:t xml:space="preserve"> ασυνήθιστων προβλημ</w:t>
      </w:r>
      <w:r w:rsidR="00E21DFD" w:rsidRPr="00093ED9">
        <w:rPr>
          <w:rFonts w:asciiTheme="minorHAnsi" w:hAnsiTheme="minorHAnsi" w:cstheme="minorHAnsi"/>
          <w:color w:val="auto"/>
          <w:sz w:val="22"/>
          <w:szCs w:val="22"/>
        </w:rPr>
        <w:t xml:space="preserve">άτων, </w:t>
      </w:r>
      <w:r w:rsidR="00D27858" w:rsidRPr="00093ED9">
        <w:rPr>
          <w:rFonts w:asciiTheme="minorHAnsi" w:hAnsiTheme="minorHAnsi" w:cstheme="minorHAnsi"/>
          <w:color w:val="auto"/>
          <w:sz w:val="22"/>
          <w:szCs w:val="22"/>
        </w:rPr>
        <w:t xml:space="preserve">στο πλαίσιο </w:t>
      </w:r>
      <w:r w:rsidR="00DF06AF" w:rsidRPr="00093ED9">
        <w:rPr>
          <w:rFonts w:asciiTheme="minorHAnsi" w:hAnsiTheme="minorHAnsi" w:cstheme="minorHAnsi"/>
          <w:color w:val="auto"/>
          <w:sz w:val="22"/>
          <w:szCs w:val="22"/>
        </w:rPr>
        <w:t>προηγούμενη</w:t>
      </w:r>
      <w:r w:rsidR="00926FAA" w:rsidRPr="00093ED9">
        <w:rPr>
          <w:rFonts w:asciiTheme="minorHAnsi" w:hAnsiTheme="minorHAnsi" w:cstheme="minorHAnsi"/>
          <w:color w:val="auto"/>
          <w:sz w:val="22"/>
          <w:szCs w:val="22"/>
        </w:rPr>
        <w:t>ς</w:t>
      </w:r>
      <w:r w:rsidR="00DF06AF" w:rsidRPr="00093ED9">
        <w:rPr>
          <w:rFonts w:asciiTheme="minorHAnsi" w:hAnsiTheme="minorHAnsi" w:cstheme="minorHAnsi"/>
          <w:color w:val="auto"/>
          <w:sz w:val="22"/>
          <w:szCs w:val="22"/>
        </w:rPr>
        <w:t xml:space="preserve"> διοικητική</w:t>
      </w:r>
      <w:r w:rsidR="00926FAA" w:rsidRPr="00093ED9">
        <w:rPr>
          <w:rFonts w:asciiTheme="minorHAnsi" w:hAnsiTheme="minorHAnsi" w:cstheme="minorHAnsi"/>
          <w:color w:val="auto"/>
          <w:sz w:val="22"/>
          <w:szCs w:val="22"/>
        </w:rPr>
        <w:t>ς</w:t>
      </w:r>
      <w:r w:rsidR="00DF06AF" w:rsidRPr="00093ED9">
        <w:rPr>
          <w:rFonts w:asciiTheme="minorHAnsi" w:hAnsiTheme="minorHAnsi" w:cstheme="minorHAnsi"/>
          <w:color w:val="auto"/>
          <w:sz w:val="22"/>
          <w:szCs w:val="22"/>
        </w:rPr>
        <w:t xml:space="preserve"> </w:t>
      </w:r>
      <w:r w:rsidR="00926FAA" w:rsidRPr="00093ED9">
        <w:rPr>
          <w:rFonts w:asciiTheme="minorHAnsi" w:hAnsiTheme="minorHAnsi" w:cstheme="minorHAnsi"/>
          <w:color w:val="auto"/>
          <w:sz w:val="22"/>
          <w:szCs w:val="22"/>
        </w:rPr>
        <w:t xml:space="preserve">ή επιτόπιας </w:t>
      </w:r>
      <w:r w:rsidR="00DF06AF" w:rsidRPr="00093ED9">
        <w:rPr>
          <w:rFonts w:asciiTheme="minorHAnsi" w:hAnsiTheme="minorHAnsi" w:cstheme="minorHAnsi"/>
          <w:color w:val="auto"/>
          <w:sz w:val="22"/>
          <w:szCs w:val="22"/>
        </w:rPr>
        <w:t>επαλήθευση</w:t>
      </w:r>
      <w:r w:rsidR="00926FAA" w:rsidRPr="00093ED9">
        <w:rPr>
          <w:rFonts w:asciiTheme="minorHAnsi" w:hAnsiTheme="minorHAnsi" w:cstheme="minorHAnsi"/>
          <w:color w:val="auto"/>
          <w:sz w:val="22"/>
          <w:szCs w:val="22"/>
        </w:rPr>
        <w:t>ς</w:t>
      </w:r>
      <w:r w:rsidR="00DF06AF" w:rsidRPr="00093ED9">
        <w:rPr>
          <w:rFonts w:asciiTheme="minorHAnsi" w:hAnsiTheme="minorHAnsi" w:cstheme="minorHAnsi"/>
          <w:color w:val="auto"/>
          <w:sz w:val="22"/>
          <w:szCs w:val="22"/>
        </w:rPr>
        <w:t xml:space="preserve"> δαπανών </w:t>
      </w:r>
      <w:r w:rsidR="00E21DFD" w:rsidRPr="00093ED9">
        <w:rPr>
          <w:rFonts w:asciiTheme="minorHAnsi" w:hAnsiTheme="minorHAnsi" w:cstheme="minorHAnsi"/>
          <w:color w:val="auto"/>
          <w:sz w:val="22"/>
          <w:szCs w:val="22"/>
        </w:rPr>
        <w:t xml:space="preserve">ή </w:t>
      </w:r>
      <w:r w:rsidR="00DF06AF" w:rsidRPr="00093ED9">
        <w:rPr>
          <w:rFonts w:asciiTheme="minorHAnsi" w:hAnsiTheme="minorHAnsi" w:cstheme="minorHAnsi"/>
          <w:color w:val="auto"/>
          <w:sz w:val="22"/>
          <w:szCs w:val="22"/>
        </w:rPr>
        <w:t xml:space="preserve">κατά την παρακολούθηση της πράξης. </w:t>
      </w:r>
    </w:p>
    <w:p w14:paraId="7125E17D" w14:textId="26DE1D62" w:rsidR="00026F62" w:rsidRPr="00093ED9" w:rsidRDefault="00026F62" w:rsidP="00B91159">
      <w:pPr>
        <w:spacing w:before="120" w:after="120" w:line="280" w:lineRule="atLeast"/>
        <w:rPr>
          <w:rFonts w:asciiTheme="minorHAnsi" w:hAnsiTheme="minorHAnsi" w:cstheme="minorHAnsi"/>
          <w:color w:val="auto"/>
          <w:sz w:val="22"/>
          <w:szCs w:val="22"/>
        </w:rPr>
      </w:pPr>
      <w:r w:rsidRPr="00093ED9">
        <w:rPr>
          <w:rFonts w:asciiTheme="minorHAnsi" w:hAnsiTheme="minorHAnsi" w:cstheme="minorHAnsi"/>
          <w:b/>
          <w:i/>
          <w:noProof/>
          <w:color w:val="0070C0"/>
          <w:sz w:val="22"/>
          <w:szCs w:val="22"/>
        </w:rPr>
        <mc:AlternateContent>
          <mc:Choice Requires="wps">
            <w:drawing>
              <wp:anchor distT="0" distB="0" distL="114300" distR="114300" simplePos="0" relativeHeight="251656704" behindDoc="0" locked="0" layoutInCell="1" allowOverlap="1" wp14:anchorId="1E5D9EEE" wp14:editId="58A8847A">
                <wp:simplePos x="0" y="0"/>
                <wp:positionH relativeFrom="margin">
                  <wp:posOffset>3036139</wp:posOffset>
                </wp:positionH>
                <wp:positionV relativeFrom="paragraph">
                  <wp:posOffset>33364</wp:posOffset>
                </wp:positionV>
                <wp:extent cx="2777641" cy="1053885"/>
                <wp:effectExtent l="0" t="0" r="3810" b="0"/>
                <wp:wrapNone/>
                <wp:docPr id="5" name="Στρογγυλεμένο 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641" cy="105388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66F8" w14:textId="3BA300BE" w:rsidR="00777FF3" w:rsidRPr="0037226A" w:rsidRDefault="00777FF3" w:rsidP="0043272C">
                            <w:pPr>
                              <w:spacing w:line="240" w:lineRule="exact"/>
                              <w:jc w:val="center"/>
                              <w:rPr>
                                <w:b/>
                                <w:color w:val="002060"/>
                                <w:sz w:val="18"/>
                                <w:szCs w:val="18"/>
                              </w:rPr>
                            </w:pPr>
                            <w:r>
                              <w:rPr>
                                <w:color w:val="002060"/>
                                <w:sz w:val="18"/>
                                <w:szCs w:val="18"/>
                              </w:rPr>
                              <w:t xml:space="preserve">Για τα ενδιάμεσα </w:t>
                            </w:r>
                            <w:r w:rsidRPr="00584B9C">
                              <w:rPr>
                                <w:color w:val="002060"/>
                                <w:sz w:val="18"/>
                                <w:szCs w:val="18"/>
                              </w:rPr>
                              <w:t xml:space="preserve">ΔΔΔ που πρέπει </w:t>
                            </w:r>
                            <w:r w:rsidRPr="00064F99">
                              <w:rPr>
                                <w:color w:val="002060"/>
                                <w:sz w:val="18"/>
                                <w:szCs w:val="18"/>
                              </w:rPr>
                              <w:t xml:space="preserve">να </w:t>
                            </w:r>
                            <w:r>
                              <w:rPr>
                                <w:color w:val="002060"/>
                                <w:sz w:val="18"/>
                                <w:szCs w:val="18"/>
                              </w:rPr>
                              <w:t>επαληθευτούν</w:t>
                            </w:r>
                            <w:r w:rsidRPr="00AB0564">
                              <w:rPr>
                                <w:color w:val="002060"/>
                                <w:sz w:val="18"/>
                                <w:szCs w:val="18"/>
                              </w:rPr>
                              <w:t xml:space="preserve"> </w:t>
                            </w:r>
                            <w:r w:rsidRPr="00AB0564">
                              <w:rPr>
                                <w:i/>
                                <w:color w:val="002060"/>
                                <w:sz w:val="18"/>
                                <w:szCs w:val="18"/>
                              </w:rPr>
                              <w:t xml:space="preserve">επιπλέον </w:t>
                            </w:r>
                            <w:r>
                              <w:rPr>
                                <w:color w:val="002060"/>
                                <w:sz w:val="18"/>
                                <w:szCs w:val="18"/>
                              </w:rPr>
                              <w:t xml:space="preserve">κατά την κρίση της ΔΑ/ΕΦ σύμφωνα με τα παραπάνω, </w:t>
                            </w:r>
                            <w:r w:rsidRPr="006137D8">
                              <w:rPr>
                                <w:color w:val="002060"/>
                                <w:sz w:val="18"/>
                                <w:szCs w:val="18"/>
                              </w:rPr>
                              <w:t xml:space="preserve">η ΔΑ/ΕΦ τεκμηριώνει στο </w:t>
                            </w:r>
                            <w:r>
                              <w:rPr>
                                <w:color w:val="002060"/>
                                <w:sz w:val="18"/>
                                <w:szCs w:val="18"/>
                              </w:rPr>
                              <w:t xml:space="preserve">ΔΔΔ στο </w:t>
                            </w:r>
                            <w:r w:rsidRPr="006137D8">
                              <w:rPr>
                                <w:color w:val="002060"/>
                                <w:sz w:val="18"/>
                                <w:szCs w:val="18"/>
                              </w:rPr>
                              <w:t>ΟΠΣ τη σκοπιμότητα των επιλογών αυτών.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D9EEE" id="Στρογγυλεμένο ορθογώνιο 5" o:spid="_x0000_s1027" style="position:absolute;left:0;text-align:left;margin-left:239.05pt;margin-top:2.65pt;width:218.7pt;height:8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" fillcolor="#eeece1 [3214]" stroked="f" strokeweight="2pt">
                <v:textbox>
                  <w:txbxContent>
                    <w:p w14:paraId="7EDB66F8" w14:textId="3BA300BE" w:rsidR="00777FF3" w:rsidRPr="0037226A" w:rsidRDefault="00777FF3" w:rsidP="0043272C">
                      <w:pPr>
                        <w:spacing w:line="240" w:lineRule="exact"/>
                        <w:jc w:val="center"/>
                        <w:rPr>
                          <w:b/>
                          <w:color w:val="002060"/>
                          <w:sz w:val="18"/>
                          <w:szCs w:val="18"/>
                        </w:rPr>
                      </w:pPr>
                      <w:r>
                        <w:rPr>
                          <w:color w:val="002060"/>
                          <w:sz w:val="18"/>
                          <w:szCs w:val="18"/>
                        </w:rPr>
                        <w:t xml:space="preserve">Για τα ενδιάμεσα </w:t>
                      </w:r>
                      <w:r w:rsidRPr="00584B9C">
                        <w:rPr>
                          <w:color w:val="002060"/>
                          <w:sz w:val="18"/>
                          <w:szCs w:val="18"/>
                        </w:rPr>
                        <w:t xml:space="preserve">ΔΔΔ που πρέπει </w:t>
                      </w:r>
                      <w:r w:rsidRPr="00064F99">
                        <w:rPr>
                          <w:color w:val="002060"/>
                          <w:sz w:val="18"/>
                          <w:szCs w:val="18"/>
                        </w:rPr>
                        <w:t xml:space="preserve">να </w:t>
                      </w:r>
                      <w:r>
                        <w:rPr>
                          <w:color w:val="002060"/>
                          <w:sz w:val="18"/>
                          <w:szCs w:val="18"/>
                        </w:rPr>
                        <w:t>επαληθευτούν</w:t>
                      </w:r>
                      <w:r w:rsidRPr="00AB0564">
                        <w:rPr>
                          <w:color w:val="002060"/>
                          <w:sz w:val="18"/>
                          <w:szCs w:val="18"/>
                        </w:rPr>
                        <w:t xml:space="preserve"> </w:t>
                      </w:r>
                      <w:r w:rsidRPr="00AB0564">
                        <w:rPr>
                          <w:i/>
                          <w:color w:val="002060"/>
                          <w:sz w:val="18"/>
                          <w:szCs w:val="18"/>
                        </w:rPr>
                        <w:t xml:space="preserve">επιπλέον </w:t>
                      </w:r>
                      <w:r>
                        <w:rPr>
                          <w:color w:val="002060"/>
                          <w:sz w:val="18"/>
                          <w:szCs w:val="18"/>
                        </w:rPr>
                        <w:t xml:space="preserve">κατά την κρίση της ΔΑ/ΕΦ σύμφωνα με τα παραπάνω, </w:t>
                      </w:r>
                      <w:r w:rsidRPr="006137D8">
                        <w:rPr>
                          <w:color w:val="002060"/>
                          <w:sz w:val="18"/>
                          <w:szCs w:val="18"/>
                        </w:rPr>
                        <w:t xml:space="preserve">η ΔΑ/ΕΦ τεκμηριώνει στο </w:t>
                      </w:r>
                      <w:r>
                        <w:rPr>
                          <w:color w:val="002060"/>
                          <w:sz w:val="18"/>
                          <w:szCs w:val="18"/>
                        </w:rPr>
                        <w:t xml:space="preserve">ΔΔΔ στο </w:t>
                      </w:r>
                      <w:r w:rsidRPr="006137D8">
                        <w:rPr>
                          <w:color w:val="002060"/>
                          <w:sz w:val="18"/>
                          <w:szCs w:val="18"/>
                        </w:rPr>
                        <w:t>ΟΠΣ τη σκοπιμότητα των επιλογών αυτών.</w:t>
                      </w:r>
                    </w:p>
                  </w:txbxContent>
                </v:textbox>
                <w10:wrap anchorx="margin"/>
              </v:roundrect>
            </w:pict>
          </mc:Fallback>
        </mc:AlternateContent>
      </w:r>
    </w:p>
    <w:p w14:paraId="4DA869F4" w14:textId="314D7F9E" w:rsidR="0043272C" w:rsidRPr="00093ED9" w:rsidRDefault="0043272C" w:rsidP="00CD21F0">
      <w:pPr>
        <w:spacing w:before="120" w:after="120" w:line="280" w:lineRule="atLeast"/>
        <w:rPr>
          <w:rFonts w:asciiTheme="minorHAnsi" w:eastAsia="Calibri" w:hAnsiTheme="minorHAnsi" w:cstheme="minorHAnsi"/>
          <w:b/>
          <w:color w:val="0070C0"/>
          <w:sz w:val="22"/>
          <w:szCs w:val="22"/>
          <w:lang w:eastAsia="en-US"/>
        </w:rPr>
      </w:pPr>
    </w:p>
    <w:p w14:paraId="4E8C5943" w14:textId="56903AB4" w:rsidR="0043272C" w:rsidRPr="00093ED9" w:rsidRDefault="0043272C" w:rsidP="00CD21F0">
      <w:pPr>
        <w:spacing w:before="120" w:after="120" w:line="280" w:lineRule="atLeast"/>
        <w:rPr>
          <w:rFonts w:asciiTheme="minorHAnsi" w:eastAsia="Calibri" w:hAnsiTheme="minorHAnsi" w:cstheme="minorHAnsi"/>
          <w:b/>
          <w:color w:val="0070C0"/>
          <w:sz w:val="22"/>
          <w:szCs w:val="22"/>
          <w:lang w:eastAsia="en-US"/>
        </w:rPr>
      </w:pPr>
    </w:p>
    <w:p w14:paraId="794948FC" w14:textId="01F66AA8" w:rsidR="0043272C" w:rsidRPr="00093ED9" w:rsidRDefault="0043272C" w:rsidP="00CD21F0">
      <w:pPr>
        <w:spacing w:before="120" w:after="120" w:line="280" w:lineRule="atLeast"/>
        <w:rPr>
          <w:rFonts w:asciiTheme="minorHAnsi" w:eastAsia="Calibri" w:hAnsiTheme="minorHAnsi" w:cstheme="minorHAnsi"/>
          <w:b/>
          <w:color w:val="0070C0"/>
          <w:sz w:val="22"/>
          <w:szCs w:val="22"/>
          <w:lang w:eastAsia="en-US"/>
        </w:rPr>
      </w:pPr>
    </w:p>
    <w:p w14:paraId="45B6C802" w14:textId="59420574" w:rsidR="00CD21F0" w:rsidRPr="00093ED9" w:rsidRDefault="00CD21F0" w:rsidP="002E3F17">
      <w:pPr>
        <w:spacing w:before="480" w:after="120" w:line="280" w:lineRule="atLeast"/>
        <w:rPr>
          <w:rFonts w:asciiTheme="minorHAnsi" w:eastAsia="Calibri" w:hAnsiTheme="minorHAnsi" w:cstheme="minorHAnsi"/>
          <w:b/>
          <w:color w:val="0070C0"/>
          <w:sz w:val="22"/>
          <w:szCs w:val="22"/>
          <w:lang w:eastAsia="en-US"/>
        </w:rPr>
      </w:pPr>
      <w:r w:rsidRPr="00093ED9">
        <w:rPr>
          <w:rFonts w:asciiTheme="minorHAnsi" w:eastAsia="Calibri" w:hAnsiTheme="minorHAnsi" w:cstheme="minorHAnsi"/>
          <w:b/>
          <w:color w:val="0070C0"/>
          <w:sz w:val="22"/>
          <w:szCs w:val="22"/>
          <w:lang w:eastAsia="en-US"/>
        </w:rPr>
        <w:t xml:space="preserve">Β. </w:t>
      </w:r>
      <w:r w:rsidR="000702A8" w:rsidRPr="00093ED9">
        <w:rPr>
          <w:rFonts w:asciiTheme="minorHAnsi" w:eastAsia="Calibri" w:hAnsiTheme="minorHAnsi" w:cstheme="minorHAnsi"/>
          <w:b/>
          <w:color w:val="0070C0"/>
          <w:sz w:val="22"/>
          <w:szCs w:val="22"/>
          <w:lang w:eastAsia="en-US"/>
        </w:rPr>
        <w:t xml:space="preserve">Δαπάνες προς επαλήθευση </w:t>
      </w:r>
      <w:r w:rsidR="007C0B03" w:rsidRPr="00093ED9">
        <w:rPr>
          <w:rFonts w:asciiTheme="minorHAnsi" w:eastAsia="Calibri" w:hAnsiTheme="minorHAnsi" w:cstheme="minorHAnsi"/>
          <w:b/>
          <w:color w:val="0070C0"/>
          <w:sz w:val="22"/>
          <w:szCs w:val="22"/>
          <w:lang w:eastAsia="en-US"/>
        </w:rPr>
        <w:t>στο</w:t>
      </w:r>
      <w:r w:rsidR="00D27858" w:rsidRPr="00093ED9">
        <w:rPr>
          <w:rFonts w:asciiTheme="minorHAnsi" w:eastAsia="Calibri" w:hAnsiTheme="minorHAnsi" w:cstheme="minorHAnsi"/>
          <w:b/>
          <w:color w:val="0070C0"/>
          <w:sz w:val="22"/>
          <w:szCs w:val="22"/>
          <w:lang w:eastAsia="en-US"/>
        </w:rPr>
        <w:t xml:space="preserve"> ΔΔΔ </w:t>
      </w:r>
      <w:r w:rsidR="000702A8" w:rsidRPr="00093ED9">
        <w:rPr>
          <w:rFonts w:asciiTheme="minorHAnsi" w:eastAsia="Calibri" w:hAnsiTheme="minorHAnsi" w:cstheme="minorHAnsi"/>
          <w:b/>
          <w:color w:val="0070C0"/>
          <w:sz w:val="22"/>
          <w:szCs w:val="22"/>
          <w:lang w:eastAsia="en-US"/>
        </w:rPr>
        <w:t xml:space="preserve">- </w:t>
      </w:r>
      <w:r w:rsidR="00DC14A9" w:rsidRPr="00093ED9">
        <w:rPr>
          <w:rFonts w:asciiTheme="minorHAnsi" w:eastAsia="Calibri" w:hAnsiTheme="minorHAnsi" w:cstheme="minorHAnsi"/>
          <w:b/>
          <w:color w:val="0070C0"/>
          <w:sz w:val="22"/>
          <w:szCs w:val="22"/>
          <w:lang w:eastAsia="en-US"/>
        </w:rPr>
        <w:t>ανά είδος υποέργου</w:t>
      </w:r>
    </w:p>
    <w:p w14:paraId="4A9E6840" w14:textId="446E66BE" w:rsidR="00FB4448" w:rsidRPr="00093ED9" w:rsidRDefault="002D490C" w:rsidP="00F94432">
      <w:pPr>
        <w:spacing w:before="60" w:after="60"/>
        <w:rPr>
          <w:rFonts w:asciiTheme="minorHAnsi" w:hAnsiTheme="minorHAnsi" w:cstheme="minorHAnsi"/>
          <w:color w:val="auto"/>
          <w:sz w:val="22"/>
          <w:szCs w:val="22"/>
          <w:highlight w:val="yellow"/>
        </w:rPr>
      </w:pPr>
      <w:r w:rsidRPr="00093ED9">
        <w:rPr>
          <w:rFonts w:asciiTheme="minorHAnsi" w:hAnsiTheme="minorHAnsi" w:cstheme="minorHAnsi"/>
          <w:color w:val="auto"/>
          <w:sz w:val="22"/>
          <w:szCs w:val="22"/>
        </w:rPr>
        <w:t>Γ</w:t>
      </w:r>
      <w:r w:rsidR="00EF2407" w:rsidRPr="00093ED9">
        <w:rPr>
          <w:rFonts w:asciiTheme="minorHAnsi" w:hAnsiTheme="minorHAnsi" w:cstheme="minorHAnsi"/>
          <w:color w:val="auto"/>
          <w:sz w:val="22"/>
          <w:szCs w:val="22"/>
        </w:rPr>
        <w:t>ια τη</w:t>
      </w:r>
      <w:r w:rsidR="00155D9A" w:rsidRPr="00093ED9">
        <w:rPr>
          <w:rFonts w:asciiTheme="minorHAnsi" w:hAnsiTheme="minorHAnsi" w:cstheme="minorHAnsi"/>
          <w:color w:val="auto"/>
          <w:sz w:val="22"/>
          <w:szCs w:val="22"/>
        </w:rPr>
        <w:t xml:space="preserve"> διοικητική επαλήθευση δαπανών στο πλαίσιο κάθε ΔΔΔ που </w:t>
      </w:r>
      <w:r w:rsidR="007C0B03" w:rsidRPr="00093ED9">
        <w:rPr>
          <w:rFonts w:asciiTheme="minorHAnsi" w:hAnsiTheme="minorHAnsi" w:cstheme="minorHAnsi"/>
          <w:color w:val="auto"/>
          <w:sz w:val="22"/>
          <w:szCs w:val="22"/>
        </w:rPr>
        <w:t xml:space="preserve">πρέπει </w:t>
      </w:r>
      <w:r w:rsidR="00974ECB" w:rsidRPr="00093ED9">
        <w:rPr>
          <w:rFonts w:asciiTheme="minorHAnsi" w:hAnsiTheme="minorHAnsi" w:cstheme="minorHAnsi"/>
          <w:color w:val="auto"/>
          <w:sz w:val="22"/>
          <w:szCs w:val="22"/>
        </w:rPr>
        <w:t xml:space="preserve">να </w:t>
      </w:r>
      <w:r w:rsidR="00155D9A" w:rsidRPr="00093ED9">
        <w:rPr>
          <w:rFonts w:asciiTheme="minorHAnsi" w:hAnsiTheme="minorHAnsi" w:cstheme="minorHAnsi"/>
          <w:color w:val="auto"/>
          <w:sz w:val="22"/>
          <w:szCs w:val="22"/>
        </w:rPr>
        <w:t xml:space="preserve">επαληθευτεί </w:t>
      </w:r>
      <w:r w:rsidR="007C0B03" w:rsidRPr="00093ED9">
        <w:rPr>
          <w:rFonts w:asciiTheme="minorHAnsi" w:hAnsiTheme="minorHAnsi" w:cstheme="minorHAnsi"/>
          <w:color w:val="auto"/>
          <w:sz w:val="22"/>
          <w:szCs w:val="22"/>
        </w:rPr>
        <w:t>σύμφωνα με την ενό</w:t>
      </w:r>
      <w:r w:rsidR="00155D9A" w:rsidRPr="00093ED9">
        <w:rPr>
          <w:rFonts w:asciiTheme="minorHAnsi" w:eastAsia="Calibri" w:hAnsiTheme="minorHAnsi" w:cstheme="minorHAnsi"/>
          <w:color w:val="auto"/>
          <w:sz w:val="22"/>
          <w:szCs w:val="22"/>
          <w:lang w:eastAsia="en-US"/>
        </w:rPr>
        <w:t>τητα Α</w:t>
      </w:r>
      <w:r w:rsidR="007C0B03" w:rsidRPr="00093ED9">
        <w:rPr>
          <w:rFonts w:asciiTheme="minorHAnsi" w:eastAsia="Calibri" w:hAnsiTheme="minorHAnsi" w:cstheme="minorHAnsi"/>
          <w:color w:val="auto"/>
          <w:sz w:val="22"/>
          <w:szCs w:val="22"/>
          <w:lang w:eastAsia="en-US"/>
        </w:rPr>
        <w:t>,</w:t>
      </w:r>
      <w:r w:rsidR="00155D9A" w:rsidRPr="00093ED9">
        <w:rPr>
          <w:rFonts w:asciiTheme="minorHAnsi" w:eastAsia="Calibri" w:hAnsiTheme="minorHAnsi" w:cstheme="minorHAnsi"/>
          <w:color w:val="auto"/>
          <w:sz w:val="22"/>
          <w:szCs w:val="22"/>
          <w:lang w:eastAsia="en-US"/>
        </w:rPr>
        <w:t xml:space="preserve"> </w:t>
      </w:r>
      <w:r w:rsidRPr="00093ED9">
        <w:rPr>
          <w:rFonts w:asciiTheme="minorHAnsi" w:hAnsiTheme="minorHAnsi" w:cstheme="minorHAnsi"/>
          <w:color w:val="auto"/>
          <w:sz w:val="22"/>
          <w:szCs w:val="22"/>
        </w:rPr>
        <w:t xml:space="preserve">οι κανόνες </w:t>
      </w:r>
      <w:r w:rsidR="000702A8" w:rsidRPr="00093ED9">
        <w:rPr>
          <w:rFonts w:asciiTheme="minorHAnsi" w:eastAsia="Calibri" w:hAnsiTheme="minorHAnsi" w:cstheme="minorHAnsi"/>
          <w:color w:val="auto"/>
          <w:sz w:val="22"/>
          <w:szCs w:val="22"/>
          <w:lang w:eastAsia="en-US"/>
        </w:rPr>
        <w:t xml:space="preserve">προσδιορίζονται </w:t>
      </w:r>
      <w:r w:rsidR="000702A8" w:rsidRPr="00093ED9">
        <w:rPr>
          <w:rFonts w:asciiTheme="minorHAnsi" w:eastAsia="Calibri" w:hAnsiTheme="minorHAnsi" w:cstheme="minorHAnsi"/>
          <w:i/>
          <w:color w:val="auto"/>
          <w:sz w:val="22"/>
          <w:szCs w:val="22"/>
          <w:lang w:eastAsia="en-US"/>
        </w:rPr>
        <w:t>ανά είδος υποέργου</w:t>
      </w:r>
      <w:r w:rsidR="007C0B03" w:rsidRPr="00093ED9">
        <w:rPr>
          <w:rStyle w:val="FootnoteReference"/>
          <w:rFonts w:asciiTheme="minorHAnsi" w:eastAsia="Calibri" w:hAnsiTheme="minorHAnsi" w:cstheme="minorHAnsi"/>
          <w:color w:val="auto"/>
          <w:sz w:val="22"/>
          <w:szCs w:val="22"/>
          <w:lang w:eastAsia="en-US"/>
        </w:rPr>
        <w:footnoteReference w:id="1"/>
      </w:r>
      <w:r w:rsidR="000702A8" w:rsidRPr="00093ED9">
        <w:rPr>
          <w:rFonts w:asciiTheme="minorHAnsi" w:eastAsia="Calibri" w:hAnsiTheme="minorHAnsi" w:cstheme="minorHAnsi"/>
          <w:color w:val="auto"/>
          <w:sz w:val="22"/>
          <w:szCs w:val="22"/>
          <w:lang w:eastAsia="en-US"/>
        </w:rPr>
        <w:t xml:space="preserve"> και είναι οι εξής:</w:t>
      </w:r>
    </w:p>
    <w:p w14:paraId="1023D430" w14:textId="3BEB22CE" w:rsidR="00CD21F0" w:rsidRPr="00093ED9" w:rsidRDefault="0097210C" w:rsidP="0097210C">
      <w:pPr>
        <w:numPr>
          <w:ilvl w:val="0"/>
          <w:numId w:val="11"/>
        </w:numPr>
        <w:spacing w:before="120" w:after="120" w:line="280" w:lineRule="atLeast"/>
        <w:ind w:left="284" w:hanging="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0070C0"/>
          <w:sz w:val="22"/>
          <w:szCs w:val="22"/>
          <w:lang w:eastAsia="en-US"/>
        </w:rPr>
        <w:t>Υποέργα</w:t>
      </w:r>
      <w:r w:rsidR="00CD21F0" w:rsidRPr="00093ED9">
        <w:rPr>
          <w:rFonts w:asciiTheme="minorHAnsi" w:eastAsia="Calibri" w:hAnsiTheme="minorHAnsi" w:cstheme="minorHAnsi"/>
          <w:color w:val="0070C0"/>
          <w:sz w:val="22"/>
          <w:szCs w:val="22"/>
          <w:lang w:eastAsia="en-US"/>
        </w:rPr>
        <w:t xml:space="preserve"> που υλοποιούνται </w:t>
      </w:r>
      <w:r w:rsidR="007C0B03" w:rsidRPr="00093ED9">
        <w:rPr>
          <w:rFonts w:asciiTheme="minorHAnsi" w:eastAsia="Calibri" w:hAnsiTheme="minorHAnsi" w:cstheme="minorHAnsi"/>
          <w:color w:val="0070C0"/>
          <w:sz w:val="22"/>
          <w:szCs w:val="22"/>
          <w:lang w:eastAsia="en-US"/>
        </w:rPr>
        <w:t xml:space="preserve">αποκλειστικά </w:t>
      </w:r>
      <w:r w:rsidR="008E449B" w:rsidRPr="00093ED9">
        <w:rPr>
          <w:rFonts w:asciiTheme="minorHAnsi" w:eastAsia="Calibri" w:hAnsiTheme="minorHAnsi" w:cstheme="minorHAnsi"/>
          <w:color w:val="0070C0"/>
          <w:sz w:val="22"/>
          <w:szCs w:val="22"/>
          <w:lang w:eastAsia="en-US"/>
        </w:rPr>
        <w:t>μέσω δημοσίων συμβάσεων [</w:t>
      </w:r>
      <w:r w:rsidRPr="00093ED9">
        <w:rPr>
          <w:rFonts w:asciiTheme="minorHAnsi" w:eastAsia="Calibri" w:hAnsiTheme="minorHAnsi" w:cstheme="minorHAnsi"/>
          <w:color w:val="0070C0"/>
          <w:sz w:val="22"/>
          <w:szCs w:val="22"/>
          <w:lang w:eastAsia="en-US"/>
        </w:rPr>
        <w:t xml:space="preserve">είδη </w:t>
      </w:r>
      <w:r w:rsidR="008E449B" w:rsidRPr="00093ED9">
        <w:rPr>
          <w:rFonts w:asciiTheme="minorHAnsi" w:eastAsia="Calibri" w:hAnsiTheme="minorHAnsi" w:cstheme="minorHAnsi"/>
          <w:color w:val="0070C0"/>
          <w:sz w:val="22"/>
          <w:szCs w:val="22"/>
          <w:lang w:eastAsia="en-US"/>
        </w:rPr>
        <w:t>5001-5004]</w:t>
      </w:r>
      <w:r w:rsidR="00CD21F0" w:rsidRPr="00093ED9">
        <w:rPr>
          <w:rFonts w:asciiTheme="minorHAnsi" w:eastAsia="Calibri" w:hAnsiTheme="minorHAnsi" w:cstheme="minorHAnsi"/>
          <w:color w:val="0070C0"/>
          <w:sz w:val="22"/>
          <w:szCs w:val="22"/>
          <w:lang w:eastAsia="en-US"/>
        </w:rPr>
        <w:t>, κα</w:t>
      </w:r>
      <w:r w:rsidR="008E449B" w:rsidRPr="00093ED9">
        <w:rPr>
          <w:rFonts w:asciiTheme="minorHAnsi" w:eastAsia="Calibri" w:hAnsiTheme="minorHAnsi" w:cstheme="minorHAnsi"/>
          <w:color w:val="0070C0"/>
          <w:sz w:val="22"/>
          <w:szCs w:val="22"/>
          <w:lang w:eastAsia="en-US"/>
        </w:rPr>
        <w:t>θώς και υποέργα απαλλοτριώσεων [5008] και εργασιών Ο.Κ.Ω. [</w:t>
      </w:r>
      <w:r w:rsidR="00CD21F0" w:rsidRPr="00093ED9">
        <w:rPr>
          <w:rFonts w:asciiTheme="minorHAnsi" w:eastAsia="Calibri" w:hAnsiTheme="minorHAnsi" w:cstheme="minorHAnsi"/>
          <w:color w:val="0070C0"/>
          <w:sz w:val="22"/>
          <w:szCs w:val="22"/>
          <w:lang w:eastAsia="en-US"/>
        </w:rPr>
        <w:t>5009</w:t>
      </w:r>
      <w:r w:rsidR="008E449B" w:rsidRPr="00093ED9">
        <w:rPr>
          <w:rFonts w:asciiTheme="minorHAnsi" w:eastAsia="Calibri" w:hAnsiTheme="minorHAnsi" w:cstheme="minorHAnsi"/>
          <w:color w:val="0070C0"/>
          <w:sz w:val="22"/>
          <w:szCs w:val="22"/>
          <w:lang w:eastAsia="en-US"/>
        </w:rPr>
        <w:t>]</w:t>
      </w:r>
    </w:p>
    <w:p w14:paraId="51734F30" w14:textId="639844B3" w:rsidR="00AF57E3" w:rsidRPr="00093ED9" w:rsidRDefault="00CD21F0" w:rsidP="002D490C">
      <w:pPr>
        <w:spacing w:after="120" w:line="280" w:lineRule="atLeast"/>
        <w:ind w:left="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Στα υποέργα αυτά επαληθεύεται το σύνολο των δαπ</w:t>
      </w:r>
      <w:r w:rsidR="002D490C" w:rsidRPr="00093ED9">
        <w:rPr>
          <w:rFonts w:asciiTheme="minorHAnsi" w:eastAsia="Calibri" w:hAnsiTheme="minorHAnsi" w:cstheme="minorHAnsi"/>
          <w:color w:val="auto"/>
          <w:sz w:val="22"/>
          <w:szCs w:val="22"/>
          <w:lang w:eastAsia="en-US"/>
        </w:rPr>
        <w:t>ανών κάθε ΔΔΔ που έχει επιλεγεί προς επαλήθευση (σύμφωνα με την ενότητα Α).</w:t>
      </w:r>
    </w:p>
    <w:p w14:paraId="25200BA4" w14:textId="541DD775" w:rsidR="00CD21F0" w:rsidRPr="00093ED9" w:rsidRDefault="00CD21F0" w:rsidP="005C0858">
      <w:pPr>
        <w:numPr>
          <w:ilvl w:val="0"/>
          <w:numId w:val="11"/>
        </w:numPr>
        <w:spacing w:before="240" w:after="120" w:line="280" w:lineRule="atLeast"/>
        <w:ind w:left="284" w:hanging="284"/>
        <w:rPr>
          <w:rFonts w:asciiTheme="minorHAnsi" w:eastAsia="Calibri" w:hAnsiTheme="minorHAnsi" w:cstheme="minorHAnsi"/>
          <w:color w:val="0070C0"/>
          <w:sz w:val="22"/>
          <w:szCs w:val="22"/>
          <w:lang w:eastAsia="en-US"/>
        </w:rPr>
      </w:pPr>
      <w:r w:rsidRPr="00093ED9">
        <w:rPr>
          <w:rFonts w:asciiTheme="minorHAnsi" w:eastAsia="Calibri" w:hAnsiTheme="minorHAnsi" w:cstheme="minorHAnsi"/>
          <w:color w:val="0070C0"/>
          <w:sz w:val="22"/>
          <w:szCs w:val="22"/>
          <w:lang w:eastAsia="en-US"/>
        </w:rPr>
        <w:t xml:space="preserve">Υποέργα που υλοποιούνται με ίδια μέσα </w:t>
      </w:r>
      <w:r w:rsidR="008E449B" w:rsidRPr="00093ED9">
        <w:rPr>
          <w:rFonts w:asciiTheme="minorHAnsi" w:eastAsia="Calibri" w:hAnsiTheme="minorHAnsi" w:cstheme="minorHAnsi"/>
          <w:color w:val="0070C0"/>
          <w:sz w:val="22"/>
          <w:szCs w:val="22"/>
          <w:lang w:eastAsia="en-US"/>
        </w:rPr>
        <w:t>[</w:t>
      </w:r>
      <w:r w:rsidRPr="00093ED9">
        <w:rPr>
          <w:rFonts w:asciiTheme="minorHAnsi" w:eastAsia="Calibri" w:hAnsiTheme="minorHAnsi" w:cstheme="minorHAnsi"/>
          <w:color w:val="0070C0"/>
          <w:sz w:val="22"/>
          <w:szCs w:val="22"/>
          <w:lang w:eastAsia="en-US"/>
        </w:rPr>
        <w:t>5005, 5007</w:t>
      </w:r>
      <w:r w:rsidR="00D709C0" w:rsidRPr="00093ED9">
        <w:rPr>
          <w:rFonts w:asciiTheme="minorHAnsi" w:eastAsia="Calibri" w:hAnsiTheme="minorHAnsi" w:cstheme="minorHAnsi"/>
          <w:color w:val="0070C0"/>
          <w:sz w:val="22"/>
          <w:szCs w:val="22"/>
          <w:lang w:eastAsia="en-US"/>
        </w:rPr>
        <w:t>] και Υποέργα ενεργειών ΤΒ που δεν υλοποιούνται αποκλειστικά με δημόσια σύμβαση [</w:t>
      </w:r>
      <w:r w:rsidRPr="00093ED9">
        <w:rPr>
          <w:rFonts w:asciiTheme="minorHAnsi" w:eastAsia="Calibri" w:hAnsiTheme="minorHAnsi" w:cstheme="minorHAnsi"/>
          <w:color w:val="0070C0"/>
          <w:sz w:val="22"/>
          <w:szCs w:val="22"/>
          <w:lang w:eastAsia="en-US"/>
        </w:rPr>
        <w:t>5013</w:t>
      </w:r>
      <w:r w:rsidR="008E449B" w:rsidRPr="00093ED9">
        <w:rPr>
          <w:rFonts w:asciiTheme="minorHAnsi" w:eastAsia="Calibri" w:hAnsiTheme="minorHAnsi" w:cstheme="minorHAnsi"/>
          <w:color w:val="0070C0"/>
          <w:sz w:val="22"/>
          <w:szCs w:val="22"/>
          <w:lang w:eastAsia="en-US"/>
        </w:rPr>
        <w:t>]</w:t>
      </w:r>
      <w:r w:rsidRPr="00093ED9">
        <w:rPr>
          <w:rFonts w:asciiTheme="minorHAnsi" w:eastAsia="Calibri" w:hAnsiTheme="minorHAnsi" w:cstheme="minorHAnsi"/>
          <w:color w:val="auto"/>
          <w:sz w:val="22"/>
          <w:szCs w:val="22"/>
          <w:lang w:eastAsia="en-US"/>
        </w:rPr>
        <w:t xml:space="preserve"> </w:t>
      </w:r>
    </w:p>
    <w:p w14:paraId="79B8AC28" w14:textId="4E0F561D" w:rsidR="00634D9D" w:rsidRPr="00093ED9" w:rsidRDefault="00CD21F0" w:rsidP="002D490C">
      <w:pPr>
        <w:spacing w:after="120" w:line="280" w:lineRule="atLeast"/>
        <w:ind w:left="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Στα υποέργα </w:t>
      </w:r>
      <w:r w:rsidR="00D709C0" w:rsidRPr="00093ED9">
        <w:rPr>
          <w:rFonts w:asciiTheme="minorHAnsi" w:eastAsia="Calibri" w:hAnsiTheme="minorHAnsi" w:cstheme="minorHAnsi"/>
          <w:color w:val="auto"/>
          <w:sz w:val="22"/>
          <w:szCs w:val="22"/>
          <w:lang w:eastAsia="en-US"/>
        </w:rPr>
        <w:t>αυτά</w:t>
      </w:r>
      <w:r w:rsidR="000C6938" w:rsidRPr="00093ED9">
        <w:rPr>
          <w:rFonts w:asciiTheme="minorHAnsi" w:eastAsia="Calibri" w:hAnsiTheme="minorHAnsi" w:cstheme="minorHAnsi"/>
          <w:color w:val="auto"/>
          <w:sz w:val="22"/>
          <w:szCs w:val="22"/>
          <w:lang w:eastAsia="en-US"/>
        </w:rPr>
        <w:t xml:space="preserve">, όπου </w:t>
      </w:r>
      <w:r w:rsidR="00896C75" w:rsidRPr="00093ED9">
        <w:rPr>
          <w:rFonts w:asciiTheme="minorHAnsi" w:eastAsia="Calibri" w:hAnsiTheme="minorHAnsi" w:cstheme="minorHAnsi"/>
          <w:color w:val="auto"/>
          <w:sz w:val="22"/>
          <w:szCs w:val="22"/>
          <w:lang w:eastAsia="en-US"/>
        </w:rPr>
        <w:t xml:space="preserve">κατά κανόνα </w:t>
      </w:r>
      <w:r w:rsidR="000C6938" w:rsidRPr="00093ED9">
        <w:rPr>
          <w:rFonts w:asciiTheme="minorHAnsi" w:eastAsia="Calibri" w:hAnsiTheme="minorHAnsi" w:cstheme="minorHAnsi"/>
          <w:color w:val="auto"/>
          <w:sz w:val="22"/>
          <w:szCs w:val="22"/>
          <w:lang w:eastAsia="en-US"/>
        </w:rPr>
        <w:t xml:space="preserve">υπάρχουν περισσότερες από μία κατηγορίες δαπανών, </w:t>
      </w:r>
      <w:r w:rsidRPr="00093ED9">
        <w:rPr>
          <w:rFonts w:asciiTheme="minorHAnsi" w:eastAsia="Calibri" w:hAnsiTheme="minorHAnsi" w:cstheme="minorHAnsi"/>
          <w:color w:val="auto"/>
          <w:sz w:val="22"/>
          <w:szCs w:val="22"/>
          <w:lang w:eastAsia="en-US"/>
        </w:rPr>
        <w:t>επαληθεύεται δείγμ</w:t>
      </w:r>
      <w:r w:rsidR="002D490C" w:rsidRPr="00093ED9">
        <w:rPr>
          <w:rFonts w:asciiTheme="minorHAnsi" w:eastAsia="Calibri" w:hAnsiTheme="minorHAnsi" w:cstheme="minorHAnsi"/>
          <w:color w:val="auto"/>
          <w:sz w:val="22"/>
          <w:szCs w:val="22"/>
          <w:lang w:eastAsia="en-US"/>
        </w:rPr>
        <w:t xml:space="preserve">α δαπανών σε κάθε </w:t>
      </w:r>
      <w:r w:rsidRPr="00093ED9">
        <w:rPr>
          <w:rFonts w:asciiTheme="minorHAnsi" w:eastAsia="Calibri" w:hAnsiTheme="minorHAnsi" w:cstheme="minorHAnsi"/>
          <w:color w:val="auto"/>
          <w:sz w:val="22"/>
          <w:szCs w:val="22"/>
          <w:lang w:eastAsia="en-US"/>
        </w:rPr>
        <w:t>ΔΔΔ</w:t>
      </w:r>
      <w:r w:rsidR="002D490C" w:rsidRPr="00093ED9">
        <w:rPr>
          <w:rFonts w:asciiTheme="minorHAnsi" w:eastAsia="Calibri" w:hAnsiTheme="minorHAnsi" w:cstheme="minorHAnsi"/>
          <w:color w:val="auto"/>
          <w:sz w:val="22"/>
          <w:szCs w:val="22"/>
          <w:lang w:eastAsia="en-US"/>
        </w:rPr>
        <w:t xml:space="preserve"> που έχει επιλεγεί προς επαλήθευση (σύμφωνα με την ενότητα Α). Το δείγμα αυτό πρέπει να</w:t>
      </w:r>
      <w:r w:rsidRPr="00093ED9">
        <w:rPr>
          <w:rFonts w:asciiTheme="minorHAnsi" w:eastAsia="Calibri" w:hAnsiTheme="minorHAnsi" w:cstheme="minorHAnsi"/>
          <w:color w:val="auto"/>
          <w:sz w:val="22"/>
          <w:szCs w:val="22"/>
          <w:lang w:eastAsia="en-US"/>
        </w:rPr>
        <w:t xml:space="preserve"> καλύπτε</w:t>
      </w:r>
      <w:r w:rsidR="002D490C" w:rsidRPr="00093ED9">
        <w:rPr>
          <w:rFonts w:asciiTheme="minorHAnsi" w:eastAsia="Calibri" w:hAnsiTheme="minorHAnsi" w:cstheme="minorHAnsi"/>
          <w:color w:val="auto"/>
          <w:sz w:val="22"/>
          <w:szCs w:val="22"/>
          <w:lang w:eastAsia="en-US"/>
        </w:rPr>
        <w:t>ι</w:t>
      </w:r>
      <w:r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i/>
          <w:color w:val="auto"/>
          <w:sz w:val="22"/>
          <w:szCs w:val="22"/>
          <w:lang w:eastAsia="en-US"/>
        </w:rPr>
        <w:t xml:space="preserve">κατ’ ελάχιστο </w:t>
      </w:r>
      <w:r w:rsidRPr="00093ED9">
        <w:rPr>
          <w:rFonts w:asciiTheme="minorHAnsi" w:eastAsia="Calibri" w:hAnsiTheme="minorHAnsi" w:cstheme="minorHAnsi"/>
          <w:color w:val="auto"/>
          <w:sz w:val="22"/>
          <w:szCs w:val="22"/>
          <w:lang w:eastAsia="en-US"/>
        </w:rPr>
        <w:t xml:space="preserve">το </w:t>
      </w:r>
      <w:r w:rsidR="003574B9" w:rsidRPr="00093ED9">
        <w:rPr>
          <w:rFonts w:asciiTheme="minorHAnsi" w:eastAsia="Calibri" w:hAnsiTheme="minorHAnsi" w:cstheme="minorHAnsi"/>
          <w:color w:val="auto"/>
          <w:sz w:val="22"/>
          <w:szCs w:val="22"/>
          <w:lang w:eastAsia="en-US"/>
        </w:rPr>
        <w:t>2</w:t>
      </w:r>
      <w:r w:rsidRPr="00093ED9">
        <w:rPr>
          <w:rFonts w:asciiTheme="minorHAnsi" w:eastAsia="Calibri" w:hAnsiTheme="minorHAnsi" w:cstheme="minorHAnsi"/>
          <w:color w:val="auto"/>
          <w:sz w:val="22"/>
          <w:szCs w:val="22"/>
          <w:lang w:eastAsia="en-US"/>
        </w:rPr>
        <w:t>0% των συνολικών δαπανών του ΔΔΔ</w:t>
      </w:r>
      <w:r w:rsidR="007914C8" w:rsidRPr="00093ED9">
        <w:rPr>
          <w:rFonts w:asciiTheme="minorHAnsi" w:eastAsia="Calibri" w:hAnsiTheme="minorHAnsi" w:cstheme="minorHAnsi"/>
          <w:color w:val="auto"/>
          <w:sz w:val="22"/>
          <w:szCs w:val="22"/>
          <w:lang w:eastAsia="en-US"/>
        </w:rPr>
        <w:t xml:space="preserve">. </w:t>
      </w:r>
    </w:p>
    <w:p w14:paraId="596B62C0" w14:textId="6986B567" w:rsidR="00CD21F0" w:rsidRPr="00093ED9" w:rsidRDefault="007914C8" w:rsidP="002D490C">
      <w:pPr>
        <w:spacing w:after="120" w:line="280" w:lineRule="atLeast"/>
        <w:ind w:left="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Κατ’ </w:t>
      </w:r>
      <w:r w:rsidR="003574B9" w:rsidRPr="00093ED9">
        <w:rPr>
          <w:rFonts w:asciiTheme="minorHAnsi" w:eastAsia="Calibri" w:hAnsiTheme="minorHAnsi" w:cstheme="minorHAnsi"/>
          <w:color w:val="auto"/>
          <w:sz w:val="22"/>
          <w:szCs w:val="22"/>
          <w:lang w:eastAsia="en-US"/>
        </w:rPr>
        <w:t xml:space="preserve">εξαίρεση </w:t>
      </w:r>
      <w:r w:rsidRPr="00093ED9">
        <w:rPr>
          <w:rFonts w:asciiTheme="minorHAnsi" w:eastAsia="Calibri" w:hAnsiTheme="minorHAnsi" w:cstheme="minorHAnsi"/>
          <w:color w:val="auto"/>
          <w:sz w:val="22"/>
          <w:szCs w:val="22"/>
          <w:lang w:eastAsia="en-US"/>
        </w:rPr>
        <w:t xml:space="preserve">σε </w:t>
      </w:r>
      <w:r w:rsidR="00EF18D8" w:rsidRPr="00093ED9">
        <w:rPr>
          <w:rFonts w:asciiTheme="minorHAnsi" w:eastAsia="Calibri" w:hAnsiTheme="minorHAnsi" w:cstheme="minorHAnsi"/>
          <w:color w:val="auto"/>
          <w:sz w:val="22"/>
          <w:szCs w:val="22"/>
          <w:lang w:eastAsia="en-US"/>
        </w:rPr>
        <w:t xml:space="preserve">δελτία με </w:t>
      </w:r>
      <w:r w:rsidR="003574B9" w:rsidRPr="00093ED9">
        <w:rPr>
          <w:rFonts w:asciiTheme="minorHAnsi" w:eastAsia="Calibri" w:hAnsiTheme="minorHAnsi" w:cstheme="minorHAnsi"/>
          <w:color w:val="auto"/>
          <w:sz w:val="22"/>
          <w:szCs w:val="22"/>
          <w:lang w:eastAsia="en-US"/>
        </w:rPr>
        <w:t xml:space="preserve">μεγάλο </w:t>
      </w:r>
      <w:r w:rsidR="004C24A9" w:rsidRPr="00093ED9">
        <w:rPr>
          <w:rFonts w:asciiTheme="minorHAnsi" w:eastAsia="Calibri" w:hAnsiTheme="minorHAnsi" w:cstheme="minorHAnsi"/>
          <w:color w:val="auto"/>
          <w:sz w:val="22"/>
          <w:szCs w:val="22"/>
          <w:lang w:eastAsia="en-US"/>
        </w:rPr>
        <w:t>πλήθος</w:t>
      </w:r>
      <w:r w:rsidR="003574B9" w:rsidRPr="00093ED9">
        <w:rPr>
          <w:rFonts w:asciiTheme="minorHAnsi" w:eastAsia="Calibri" w:hAnsiTheme="minorHAnsi" w:cstheme="minorHAnsi"/>
          <w:color w:val="auto"/>
          <w:sz w:val="22"/>
          <w:szCs w:val="22"/>
          <w:lang w:eastAsia="en-US"/>
        </w:rPr>
        <w:t xml:space="preserve"> δαπανών, ενδεικτικά </w:t>
      </w:r>
      <w:r w:rsidR="002F7103" w:rsidRPr="00093ED9">
        <w:rPr>
          <w:rFonts w:asciiTheme="minorHAnsi" w:eastAsia="Calibri" w:hAnsiTheme="minorHAnsi" w:cstheme="minorHAnsi"/>
          <w:color w:val="auto"/>
          <w:sz w:val="22"/>
          <w:szCs w:val="22"/>
          <w:lang w:eastAsia="en-US"/>
        </w:rPr>
        <w:t>&gt;100,</w:t>
      </w:r>
      <w:r w:rsidR="003574B9"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το δείγμα πρέπει να καλύπτει κατ’</w:t>
      </w:r>
      <w:r w:rsidR="00EF18D8" w:rsidRPr="00093ED9">
        <w:rPr>
          <w:rFonts w:asciiTheme="minorHAnsi" w:eastAsia="Calibri" w:hAnsiTheme="minorHAnsi" w:cstheme="minorHAnsi"/>
          <w:color w:val="auto"/>
          <w:sz w:val="22"/>
          <w:szCs w:val="22"/>
          <w:lang w:eastAsia="en-US"/>
        </w:rPr>
        <w:t xml:space="preserve"> ελάχιστο το 15</w:t>
      </w:r>
      <w:r w:rsidRPr="00093ED9">
        <w:rPr>
          <w:rFonts w:asciiTheme="minorHAnsi" w:eastAsia="Calibri" w:hAnsiTheme="minorHAnsi" w:cstheme="minorHAnsi"/>
          <w:color w:val="auto"/>
          <w:sz w:val="22"/>
          <w:szCs w:val="22"/>
          <w:lang w:eastAsia="en-US"/>
        </w:rPr>
        <w:t>% των δαπανών του ΔΔΔ</w:t>
      </w:r>
      <w:r w:rsidR="00EF18D8" w:rsidRPr="00093ED9">
        <w:rPr>
          <w:rFonts w:asciiTheme="minorHAnsi" w:eastAsia="Calibri" w:hAnsiTheme="minorHAnsi" w:cstheme="minorHAnsi"/>
          <w:color w:val="auto"/>
          <w:sz w:val="22"/>
          <w:szCs w:val="22"/>
          <w:lang w:eastAsia="en-US"/>
        </w:rPr>
        <w:t>, ενώ αν το πλήθος των δαπανών του ΔΔΔ είναι πολύ μεγαλύτερο, το ελάχιστο ποσοστό των δαπανών του ΔΔΔ που θα επαληθεύσει η ΔΑ</w:t>
      </w:r>
      <w:r w:rsidR="0096138B" w:rsidRPr="00093ED9">
        <w:rPr>
          <w:rFonts w:asciiTheme="minorHAnsi" w:eastAsia="Calibri" w:hAnsiTheme="minorHAnsi" w:cstheme="minorHAnsi"/>
          <w:color w:val="auto"/>
          <w:sz w:val="22"/>
          <w:szCs w:val="22"/>
          <w:lang w:eastAsia="en-US"/>
        </w:rPr>
        <w:t>/ΕΦ</w:t>
      </w:r>
      <w:r w:rsidR="00EF18D8" w:rsidRPr="00093ED9">
        <w:rPr>
          <w:rFonts w:asciiTheme="minorHAnsi" w:eastAsia="Calibri" w:hAnsiTheme="minorHAnsi" w:cstheme="minorHAnsi"/>
          <w:color w:val="auto"/>
          <w:sz w:val="22"/>
          <w:szCs w:val="22"/>
          <w:lang w:eastAsia="en-US"/>
        </w:rPr>
        <w:t xml:space="preserve"> μπορεί να περιοριστεί στο 10% ή και στο 5%</w:t>
      </w:r>
      <w:r w:rsidR="00CD21F0" w:rsidRPr="00093ED9">
        <w:rPr>
          <w:rFonts w:asciiTheme="minorHAnsi" w:eastAsia="Calibri" w:hAnsiTheme="minorHAnsi" w:cstheme="minorHAnsi"/>
          <w:color w:val="auto"/>
          <w:sz w:val="22"/>
          <w:szCs w:val="22"/>
          <w:lang w:eastAsia="en-US"/>
        </w:rPr>
        <w:t xml:space="preserve">.  </w:t>
      </w:r>
    </w:p>
    <w:p w14:paraId="07B8473B" w14:textId="36AA87F4" w:rsidR="00CD21F0" w:rsidRPr="00093ED9" w:rsidRDefault="00CD21F0" w:rsidP="00CD21F0">
      <w:pPr>
        <w:spacing w:before="120" w:after="120" w:line="280" w:lineRule="atLeast"/>
        <w:ind w:left="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Κατά κανόνα, για λόγους μεγαλύτερης αντιπροσωπευτικότητας του δείγματος, το ποσοστό αυτό των δαπανών εφαρμόζεται ανά κατηγορία δαπάνης</w:t>
      </w:r>
      <w:r w:rsidR="007C0B03" w:rsidRPr="00093ED9">
        <w:rPr>
          <w:rFonts w:asciiTheme="minorHAnsi" w:eastAsia="Calibri" w:hAnsiTheme="minorHAnsi" w:cstheme="minorHAnsi"/>
          <w:color w:val="auto"/>
          <w:sz w:val="22"/>
          <w:szCs w:val="22"/>
          <w:lang w:eastAsia="en-US"/>
        </w:rPr>
        <w:t xml:space="preserve"> (άμεσες δαπάνες προσωπικού</w:t>
      </w:r>
      <w:r w:rsidRPr="00093ED9">
        <w:rPr>
          <w:rFonts w:asciiTheme="minorHAnsi" w:eastAsia="Calibri" w:hAnsiTheme="minorHAnsi" w:cstheme="minorHAnsi"/>
          <w:color w:val="auto"/>
          <w:sz w:val="22"/>
          <w:szCs w:val="22"/>
          <w:lang w:eastAsia="en-US"/>
        </w:rPr>
        <w:t>,</w:t>
      </w:r>
      <w:r w:rsidR="007C0B03" w:rsidRPr="00093ED9">
        <w:rPr>
          <w:rFonts w:asciiTheme="minorHAnsi" w:eastAsia="Calibri" w:hAnsiTheme="minorHAnsi" w:cstheme="minorHAnsi"/>
          <w:color w:val="auto"/>
          <w:sz w:val="22"/>
          <w:szCs w:val="22"/>
          <w:lang w:eastAsia="en-US"/>
        </w:rPr>
        <w:t xml:space="preserve"> δαπάνες μετακινήσεων, κλπ</w:t>
      </w:r>
      <w:r w:rsidR="00A24D6B" w:rsidRPr="00093ED9">
        <w:rPr>
          <w:rFonts w:asciiTheme="minorHAnsi" w:eastAsia="Calibri" w:hAnsiTheme="minorHAnsi" w:cstheme="minorHAnsi"/>
          <w:color w:val="auto"/>
          <w:sz w:val="22"/>
          <w:szCs w:val="22"/>
          <w:lang w:eastAsia="en-US"/>
        </w:rPr>
        <w:t>.</w:t>
      </w:r>
      <w:r w:rsidR="007C0B03"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 xml:space="preserve">έτσι ώστε να επαληθεύεται κατ’ ελάχιστο το </w:t>
      </w:r>
      <w:r w:rsidR="002F7103" w:rsidRPr="00093ED9">
        <w:rPr>
          <w:rFonts w:asciiTheme="minorHAnsi" w:eastAsia="Calibri" w:hAnsiTheme="minorHAnsi" w:cstheme="minorHAnsi"/>
          <w:color w:val="auto"/>
          <w:sz w:val="22"/>
          <w:szCs w:val="22"/>
          <w:lang w:eastAsia="en-US"/>
        </w:rPr>
        <w:t>2</w:t>
      </w:r>
      <w:r w:rsidRPr="00093ED9">
        <w:rPr>
          <w:rFonts w:asciiTheme="minorHAnsi" w:eastAsia="Calibri" w:hAnsiTheme="minorHAnsi" w:cstheme="minorHAnsi"/>
          <w:color w:val="auto"/>
          <w:sz w:val="22"/>
          <w:szCs w:val="22"/>
          <w:lang w:eastAsia="en-US"/>
        </w:rPr>
        <w:t>0% των δαπανών κάθε κατηγορίας δαπάνης του ΔΔΔ. Ωστόσο, η ΔΑ</w:t>
      </w:r>
      <w:r w:rsidR="008025CA" w:rsidRPr="00093ED9">
        <w:rPr>
          <w:rFonts w:asciiTheme="minorHAnsi" w:eastAsia="Calibri" w:hAnsiTheme="minorHAnsi" w:cstheme="minorHAnsi"/>
          <w:color w:val="auto"/>
          <w:sz w:val="22"/>
          <w:szCs w:val="22"/>
          <w:lang w:eastAsia="en-US"/>
        </w:rPr>
        <w:t>/ΕΦ</w:t>
      </w:r>
      <w:r w:rsidRPr="00093ED9">
        <w:rPr>
          <w:rFonts w:asciiTheme="minorHAnsi" w:eastAsia="Calibri" w:hAnsiTheme="minorHAnsi" w:cstheme="minorHAnsi"/>
          <w:color w:val="auto"/>
          <w:sz w:val="22"/>
          <w:szCs w:val="22"/>
          <w:lang w:eastAsia="en-US"/>
        </w:rPr>
        <w:t xml:space="preserve"> έχει τη δυνατότητα να διαφοροποιηθεί, σε περίπτωση που κρίνει ότι μια κατηγορία δαπάνης ενέχει μεγαλύτερο κίνδυ</w:t>
      </w:r>
      <w:r w:rsidR="000C6938" w:rsidRPr="00093ED9">
        <w:rPr>
          <w:rFonts w:asciiTheme="minorHAnsi" w:eastAsia="Calibri" w:hAnsiTheme="minorHAnsi" w:cstheme="minorHAnsi"/>
          <w:color w:val="auto"/>
          <w:sz w:val="22"/>
          <w:szCs w:val="22"/>
          <w:lang w:eastAsia="en-US"/>
        </w:rPr>
        <w:t>νο,</w:t>
      </w:r>
      <w:r w:rsidRPr="00093ED9">
        <w:rPr>
          <w:rFonts w:asciiTheme="minorHAnsi" w:eastAsia="Calibri" w:hAnsiTheme="minorHAnsi" w:cstheme="minorHAnsi"/>
          <w:color w:val="auto"/>
          <w:sz w:val="22"/>
          <w:szCs w:val="22"/>
          <w:lang w:eastAsia="en-US"/>
        </w:rPr>
        <w:t xml:space="preserve"> τηρώντας σε κάθε περίπτωση το ελάχιστο συνολικό ποσοστό δαπανών που επαληθεύονται (</w:t>
      </w:r>
      <w:r w:rsidR="002F7103" w:rsidRPr="00093ED9">
        <w:rPr>
          <w:rFonts w:asciiTheme="minorHAnsi" w:eastAsia="Calibri" w:hAnsiTheme="minorHAnsi" w:cstheme="minorHAnsi"/>
          <w:color w:val="auto"/>
          <w:sz w:val="22"/>
          <w:szCs w:val="22"/>
          <w:lang w:eastAsia="en-US"/>
        </w:rPr>
        <w:t>20</w:t>
      </w:r>
      <w:r w:rsidRPr="00093ED9">
        <w:rPr>
          <w:rFonts w:asciiTheme="minorHAnsi" w:eastAsia="Calibri" w:hAnsiTheme="minorHAnsi" w:cstheme="minorHAnsi"/>
          <w:color w:val="auto"/>
          <w:sz w:val="22"/>
          <w:szCs w:val="22"/>
          <w:lang w:eastAsia="en-US"/>
        </w:rPr>
        <w:t xml:space="preserve">%). </w:t>
      </w:r>
    </w:p>
    <w:p w14:paraId="43914FFD" w14:textId="77777777" w:rsidR="00CD21F0" w:rsidRPr="00093ED9" w:rsidRDefault="00CD21F0" w:rsidP="009F144B">
      <w:pPr>
        <w:spacing w:before="120" w:after="120" w:line="280" w:lineRule="atLeast"/>
        <w:ind w:left="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Τα βήματα που ακολουθούνται για την επιλογή του δείγματος </w:t>
      </w:r>
      <w:r w:rsidRPr="00093ED9">
        <w:rPr>
          <w:rFonts w:asciiTheme="minorHAnsi" w:eastAsia="Calibri" w:hAnsiTheme="minorHAnsi" w:cstheme="minorHAnsi"/>
          <w:i/>
          <w:color w:val="auto"/>
          <w:sz w:val="22"/>
          <w:szCs w:val="22"/>
          <w:lang w:eastAsia="en-US"/>
        </w:rPr>
        <w:t>ανά κατηγορία δαπάνης</w:t>
      </w:r>
      <w:r w:rsidRPr="00093ED9">
        <w:rPr>
          <w:rFonts w:asciiTheme="minorHAnsi" w:eastAsia="Calibri" w:hAnsiTheme="minorHAnsi" w:cstheme="minorHAnsi"/>
          <w:color w:val="auto"/>
          <w:sz w:val="22"/>
          <w:szCs w:val="22"/>
          <w:lang w:eastAsia="en-US"/>
        </w:rPr>
        <w:t xml:space="preserve"> έχουν ως εξής: </w:t>
      </w:r>
    </w:p>
    <w:p w14:paraId="38B68789" w14:textId="77777777" w:rsidR="00CD21F0" w:rsidRPr="00093ED9" w:rsidRDefault="00CD21F0">
      <w:pPr>
        <w:numPr>
          <w:ilvl w:val="0"/>
          <w:numId w:val="12"/>
        </w:numPr>
        <w:spacing w:before="60" w:after="60" w:line="280" w:lineRule="atLeast"/>
        <w:ind w:left="567" w:hanging="283"/>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Ανά κατηγορία δαπάνης, επιλέγονται οι δαπάνες που θα επαληθευτούν </w:t>
      </w:r>
      <w:r w:rsidRPr="00093ED9">
        <w:rPr>
          <w:rFonts w:asciiTheme="minorHAnsi" w:eastAsia="Calibri" w:hAnsiTheme="minorHAnsi" w:cstheme="minorHAnsi"/>
          <w:color w:val="auto"/>
          <w:sz w:val="22"/>
          <w:szCs w:val="22"/>
          <w:u w:val="single"/>
          <w:lang w:eastAsia="en-US"/>
        </w:rPr>
        <w:t>οπωσδήποτε</w:t>
      </w:r>
      <w:r w:rsidRPr="00093ED9">
        <w:rPr>
          <w:rFonts w:asciiTheme="minorHAnsi" w:eastAsia="Calibri" w:hAnsiTheme="minorHAnsi" w:cstheme="minorHAnsi"/>
          <w:color w:val="auto"/>
          <w:sz w:val="22"/>
          <w:szCs w:val="22"/>
          <w:lang w:eastAsia="en-US"/>
        </w:rPr>
        <w:t>:</w:t>
      </w:r>
    </w:p>
    <w:p w14:paraId="4D7A5874" w14:textId="77777777" w:rsidR="00CD21F0" w:rsidRPr="00093ED9" w:rsidRDefault="00CD21F0">
      <w:pPr>
        <w:numPr>
          <w:ilvl w:val="1"/>
          <w:numId w:val="12"/>
        </w:numPr>
        <w:spacing w:before="60" w:after="60" w:line="280" w:lineRule="atLeast"/>
        <w:ind w:left="851" w:hanging="283"/>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διακριτές συναλλαγές σημαντικού ποσού (ενδεικτικά με ποσό ≥ 10% του συνολικού ποσού της συγκεκριμένης κατηγορίας δαπάνης)</w:t>
      </w:r>
    </w:p>
    <w:p w14:paraId="69A03121" w14:textId="34E0CB4C" w:rsidR="00CD21F0" w:rsidRPr="00093ED9" w:rsidRDefault="00CD21F0">
      <w:pPr>
        <w:numPr>
          <w:ilvl w:val="1"/>
          <w:numId w:val="12"/>
        </w:numPr>
        <w:spacing w:before="60" w:after="60" w:line="280" w:lineRule="atLeast"/>
        <w:ind w:left="851" w:hanging="283"/>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άλλες διακριτές συναλλαγές που κατά την κρίση της ΔΑ</w:t>
      </w:r>
      <w:r w:rsidR="008025CA" w:rsidRPr="00093ED9">
        <w:rPr>
          <w:rFonts w:asciiTheme="minorHAnsi" w:eastAsia="Calibri" w:hAnsiTheme="minorHAnsi" w:cstheme="minorHAnsi"/>
          <w:color w:val="auto"/>
          <w:sz w:val="22"/>
          <w:szCs w:val="22"/>
          <w:lang w:eastAsia="en-US"/>
        </w:rPr>
        <w:t>/ΕΦ</w:t>
      </w:r>
      <w:r w:rsidRPr="00093ED9">
        <w:rPr>
          <w:rFonts w:asciiTheme="minorHAnsi" w:eastAsia="Calibri" w:hAnsiTheme="minorHAnsi" w:cstheme="minorHAnsi"/>
          <w:color w:val="auto"/>
          <w:sz w:val="22"/>
          <w:szCs w:val="22"/>
          <w:lang w:eastAsia="en-US"/>
        </w:rPr>
        <w:t xml:space="preserve"> είναι ασυνήθιστες</w:t>
      </w:r>
      <w:r w:rsidR="007C6C37" w:rsidRPr="00093ED9">
        <w:rPr>
          <w:rFonts w:asciiTheme="minorHAnsi" w:eastAsia="Calibri" w:hAnsiTheme="minorHAnsi" w:cstheme="minorHAnsi"/>
          <w:color w:val="auto"/>
          <w:sz w:val="22"/>
          <w:szCs w:val="22"/>
          <w:lang w:eastAsia="en-US"/>
        </w:rPr>
        <w:t xml:space="preserve"> ή ενέχουν ενδείξεις απάτης</w:t>
      </w:r>
    </w:p>
    <w:p w14:paraId="4189BAC5" w14:textId="2D49E1FA" w:rsidR="00CD21F0" w:rsidRPr="00093ED9" w:rsidRDefault="00CD21F0">
      <w:pPr>
        <w:numPr>
          <w:ilvl w:val="0"/>
          <w:numId w:val="12"/>
        </w:numPr>
        <w:spacing w:before="60" w:after="60" w:line="280" w:lineRule="atLeast"/>
        <w:ind w:left="567" w:hanging="283"/>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Στη συνέχεια, επιλέγονται διακριτές συναλλαγές ανά κατηγορία δαπάνης με τυχαία δειγματοληψία, ώστε συμπεριλαμβανομέν</w:t>
      </w:r>
      <w:r w:rsidR="00967C64" w:rsidRPr="00093ED9">
        <w:rPr>
          <w:rFonts w:asciiTheme="minorHAnsi" w:eastAsia="Calibri" w:hAnsiTheme="minorHAnsi" w:cstheme="minorHAnsi"/>
          <w:color w:val="auto"/>
          <w:sz w:val="22"/>
          <w:szCs w:val="22"/>
          <w:lang w:eastAsia="en-US"/>
        </w:rPr>
        <w:t>ων</w:t>
      </w:r>
      <w:r w:rsidRPr="00093ED9">
        <w:rPr>
          <w:rFonts w:asciiTheme="minorHAnsi" w:eastAsia="Calibri" w:hAnsiTheme="minorHAnsi" w:cstheme="minorHAnsi"/>
          <w:color w:val="auto"/>
          <w:sz w:val="22"/>
          <w:szCs w:val="22"/>
          <w:lang w:eastAsia="en-US"/>
        </w:rPr>
        <w:t xml:space="preserve"> των δαπανών του σημείου 1 να επαληθεύεται κατ’ ελάχιστο το </w:t>
      </w:r>
      <w:r w:rsidR="002F7103" w:rsidRPr="00093ED9">
        <w:rPr>
          <w:rFonts w:asciiTheme="minorHAnsi" w:eastAsia="Calibri" w:hAnsiTheme="minorHAnsi" w:cstheme="minorHAnsi"/>
          <w:color w:val="auto"/>
          <w:sz w:val="22"/>
          <w:szCs w:val="22"/>
          <w:lang w:eastAsia="en-US"/>
        </w:rPr>
        <w:t>20</w:t>
      </w:r>
      <w:r w:rsidRPr="00093ED9">
        <w:rPr>
          <w:rFonts w:asciiTheme="minorHAnsi" w:eastAsia="Calibri" w:hAnsiTheme="minorHAnsi" w:cstheme="minorHAnsi"/>
          <w:color w:val="auto"/>
          <w:sz w:val="22"/>
          <w:szCs w:val="22"/>
          <w:lang w:eastAsia="en-US"/>
        </w:rPr>
        <w:t xml:space="preserve">% των δαπανών της κατηγορίας (ή εναλλακτικά το ποσοστό που έχει </w:t>
      </w:r>
      <w:r w:rsidR="002F7103" w:rsidRPr="00093ED9">
        <w:rPr>
          <w:rFonts w:asciiTheme="minorHAnsi" w:eastAsia="Calibri" w:hAnsiTheme="minorHAnsi" w:cstheme="minorHAnsi"/>
          <w:color w:val="auto"/>
          <w:sz w:val="22"/>
          <w:szCs w:val="22"/>
          <w:lang w:eastAsia="en-US"/>
        </w:rPr>
        <w:t>αποφασίσει να επαληθεύσει η</w:t>
      </w:r>
      <w:r w:rsidRPr="00093ED9">
        <w:rPr>
          <w:rFonts w:asciiTheme="minorHAnsi" w:eastAsia="Calibri" w:hAnsiTheme="minorHAnsi" w:cstheme="minorHAnsi"/>
          <w:color w:val="auto"/>
          <w:sz w:val="22"/>
          <w:szCs w:val="22"/>
          <w:lang w:eastAsia="en-US"/>
        </w:rPr>
        <w:t xml:space="preserve"> ΔΑ</w:t>
      </w:r>
      <w:r w:rsidR="007C0B03" w:rsidRPr="00093ED9">
        <w:rPr>
          <w:rFonts w:asciiTheme="minorHAnsi" w:eastAsia="Calibri" w:hAnsiTheme="minorHAnsi" w:cstheme="minorHAnsi"/>
          <w:color w:val="auto"/>
          <w:sz w:val="22"/>
          <w:szCs w:val="22"/>
          <w:lang w:eastAsia="en-US"/>
        </w:rPr>
        <w:t>/ΕΦ</w:t>
      </w:r>
      <w:r w:rsidRPr="00093ED9">
        <w:rPr>
          <w:rFonts w:asciiTheme="minorHAnsi" w:eastAsia="Calibri" w:hAnsiTheme="minorHAnsi" w:cstheme="minorHAnsi"/>
          <w:color w:val="auto"/>
          <w:sz w:val="22"/>
          <w:szCs w:val="22"/>
          <w:lang w:eastAsia="en-US"/>
        </w:rPr>
        <w:t xml:space="preserve"> για τη συγκεκριμένη κατηγορία δαπάνης</w:t>
      </w:r>
      <w:r w:rsidR="002F7103" w:rsidRPr="00093ED9">
        <w:rPr>
          <w:rFonts w:asciiTheme="minorHAnsi" w:eastAsia="Calibri" w:hAnsiTheme="minorHAnsi" w:cstheme="minorHAnsi"/>
          <w:color w:val="auto"/>
          <w:sz w:val="22"/>
          <w:szCs w:val="22"/>
          <w:lang w:eastAsia="en-US"/>
        </w:rPr>
        <w:t>, εφόσον έχει διαφοροποιηθεί στο ποσοστό ανά κατηγορία δαπάνης</w:t>
      </w:r>
      <w:r w:rsidRPr="00093ED9">
        <w:rPr>
          <w:rFonts w:asciiTheme="minorHAnsi" w:eastAsia="Calibri" w:hAnsiTheme="minorHAnsi" w:cstheme="minorHAnsi"/>
          <w:color w:val="auto"/>
          <w:sz w:val="22"/>
          <w:szCs w:val="22"/>
          <w:lang w:eastAsia="en-US"/>
        </w:rPr>
        <w:t xml:space="preserve">). </w:t>
      </w:r>
    </w:p>
    <w:p w14:paraId="2D776FCC" w14:textId="6F7A3432" w:rsidR="00CD21F0" w:rsidRPr="00093ED9" w:rsidRDefault="00CD21F0" w:rsidP="00CD21F0">
      <w:pPr>
        <w:spacing w:before="120" w:after="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Σημειώνεται ότι στο πρώτο ΔΔΔ ενός υποέργου, η ΔΑ</w:t>
      </w:r>
      <w:r w:rsidR="008025CA" w:rsidRPr="00093ED9">
        <w:rPr>
          <w:rFonts w:asciiTheme="minorHAnsi" w:eastAsia="Calibri" w:hAnsiTheme="minorHAnsi" w:cstheme="minorHAnsi"/>
          <w:color w:val="auto"/>
          <w:sz w:val="22"/>
          <w:szCs w:val="22"/>
          <w:lang w:eastAsia="en-US"/>
        </w:rPr>
        <w:t>/ΕΦ</w:t>
      </w:r>
      <w:r w:rsidRPr="00093ED9">
        <w:rPr>
          <w:rFonts w:asciiTheme="minorHAnsi" w:eastAsia="Calibri" w:hAnsiTheme="minorHAnsi" w:cstheme="minorHAnsi"/>
          <w:color w:val="auto"/>
          <w:sz w:val="22"/>
          <w:szCs w:val="22"/>
          <w:lang w:eastAsia="en-US"/>
        </w:rPr>
        <w:t xml:space="preserve"> μπορεί να αυξήσει τα ποσο</w:t>
      </w:r>
      <w:r w:rsidR="006B58F8" w:rsidRPr="00093ED9">
        <w:rPr>
          <w:rFonts w:asciiTheme="minorHAnsi" w:eastAsia="Calibri" w:hAnsiTheme="minorHAnsi" w:cstheme="minorHAnsi"/>
          <w:color w:val="auto"/>
          <w:sz w:val="22"/>
          <w:szCs w:val="22"/>
          <w:lang w:eastAsia="en-US"/>
        </w:rPr>
        <w:t>στά των δαπανών που επαληθεύει</w:t>
      </w:r>
      <w:r w:rsidRPr="00093ED9">
        <w:rPr>
          <w:rFonts w:asciiTheme="minorHAnsi" w:eastAsia="Calibri" w:hAnsiTheme="minorHAnsi" w:cstheme="minorHAnsi"/>
          <w:color w:val="auto"/>
          <w:sz w:val="22"/>
          <w:szCs w:val="22"/>
          <w:lang w:eastAsia="en-US"/>
        </w:rPr>
        <w:t xml:space="preserve">, εφόσον το κρίνει απαραίτητο προκειμένου να διαμορφώσει άποψη </w:t>
      </w:r>
      <w:r w:rsidRPr="00093ED9">
        <w:rPr>
          <w:rFonts w:asciiTheme="minorHAnsi" w:eastAsia="Calibri" w:hAnsiTheme="minorHAnsi" w:cstheme="minorHAnsi"/>
          <w:color w:val="auto"/>
          <w:sz w:val="22"/>
          <w:szCs w:val="22"/>
          <w:lang w:eastAsia="en-US"/>
        </w:rPr>
        <w:lastRenderedPageBreak/>
        <w:t xml:space="preserve">σχετικά με τον κίνδυνο που δύναται να συνδέεται με το συγκεκριμένο υποέργο ή και με τον δικαιούχο. </w:t>
      </w:r>
    </w:p>
    <w:p w14:paraId="33AC97C3" w14:textId="044A64AE" w:rsidR="00A26F5C" w:rsidRPr="00093ED9" w:rsidRDefault="00A26F5C" w:rsidP="00A26F5C">
      <w:pPr>
        <w:spacing w:before="120" w:after="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Σε κάθε περίπτωση, </w:t>
      </w:r>
      <w:r w:rsidR="00AB0564" w:rsidRPr="00093ED9">
        <w:rPr>
          <w:rFonts w:asciiTheme="minorHAnsi" w:eastAsia="Calibri" w:hAnsiTheme="minorHAnsi" w:cstheme="minorHAnsi"/>
          <w:color w:val="auto"/>
          <w:sz w:val="22"/>
          <w:szCs w:val="22"/>
          <w:lang w:eastAsia="en-US"/>
        </w:rPr>
        <w:t>στο ΔΔΔ</w:t>
      </w:r>
      <w:r w:rsidR="000D4CFC" w:rsidRPr="00093ED9">
        <w:rPr>
          <w:rFonts w:asciiTheme="minorHAnsi" w:eastAsia="Calibri" w:hAnsiTheme="minorHAnsi" w:cstheme="minorHAnsi"/>
          <w:color w:val="auto"/>
          <w:sz w:val="22"/>
          <w:szCs w:val="22"/>
          <w:lang w:eastAsia="en-US"/>
        </w:rPr>
        <w:t xml:space="preserve"> στο ΟΠΣ</w:t>
      </w:r>
      <w:r w:rsidR="00AB0564"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 xml:space="preserve">η ΔΑ/ΕΦ τεκμηριώνει </w:t>
      </w:r>
      <w:r w:rsidR="000D4CFC" w:rsidRPr="00093ED9">
        <w:rPr>
          <w:rFonts w:asciiTheme="minorHAnsi" w:eastAsia="Calibri" w:hAnsiTheme="minorHAnsi" w:cstheme="minorHAnsi"/>
          <w:color w:val="auto"/>
          <w:sz w:val="22"/>
          <w:szCs w:val="22"/>
          <w:lang w:eastAsia="en-US"/>
        </w:rPr>
        <w:t>τον τρόπο που εφαρμόζει την ανωτέρω μεθοδολογία.</w:t>
      </w:r>
    </w:p>
    <w:p w14:paraId="03EC85BD" w14:textId="3C75E388" w:rsidR="00CD21F0" w:rsidRPr="00093ED9" w:rsidRDefault="00A55B3B" w:rsidP="00004FA7">
      <w:pPr>
        <w:pStyle w:val="Heading1"/>
        <w:numPr>
          <w:ilvl w:val="2"/>
          <w:numId w:val="3"/>
        </w:numPr>
        <w:spacing w:before="360" w:after="120"/>
        <w:ind w:left="567" w:hanging="567"/>
        <w:rPr>
          <w:rFonts w:asciiTheme="minorHAnsi" w:hAnsiTheme="minorHAnsi" w:cstheme="minorHAnsi"/>
          <w:color w:val="002060"/>
          <w:sz w:val="22"/>
          <w:szCs w:val="22"/>
          <w:lang w:val="el-GR"/>
        </w:rPr>
      </w:pPr>
      <w:bookmarkStart w:id="16" w:name="_Toc138365118"/>
      <w:r w:rsidRPr="00093ED9">
        <w:rPr>
          <w:rFonts w:asciiTheme="minorHAnsi" w:hAnsiTheme="minorHAnsi" w:cstheme="minorHAnsi"/>
          <w:color w:val="002060"/>
          <w:sz w:val="22"/>
          <w:szCs w:val="22"/>
          <w:lang w:val="el-GR"/>
        </w:rPr>
        <w:t>Διαπίστωση παρατυπιών - διορθώ</w:t>
      </w:r>
      <w:r w:rsidR="00CD21F0" w:rsidRPr="00093ED9">
        <w:rPr>
          <w:rFonts w:asciiTheme="minorHAnsi" w:hAnsiTheme="minorHAnsi" w:cstheme="minorHAnsi"/>
          <w:color w:val="002060"/>
          <w:sz w:val="22"/>
          <w:szCs w:val="22"/>
          <w:lang w:val="el-GR"/>
        </w:rPr>
        <w:t>σεις - επέ</w:t>
      </w:r>
      <w:r w:rsidR="00CD21F0" w:rsidRPr="00093ED9">
        <w:rPr>
          <w:rFonts w:asciiTheme="minorHAnsi" w:hAnsiTheme="minorHAnsi" w:cstheme="minorHAnsi"/>
          <w:b w:val="0"/>
          <w:color w:val="002060"/>
          <w:sz w:val="22"/>
          <w:szCs w:val="22"/>
          <w:lang w:val="el-GR"/>
        </w:rPr>
        <w:t>κ</w:t>
      </w:r>
      <w:r w:rsidR="00CD21F0" w:rsidRPr="00093ED9">
        <w:rPr>
          <w:rFonts w:asciiTheme="minorHAnsi" w:hAnsiTheme="minorHAnsi" w:cstheme="minorHAnsi"/>
          <w:color w:val="002060"/>
          <w:sz w:val="22"/>
          <w:szCs w:val="22"/>
          <w:lang w:val="el-GR"/>
        </w:rPr>
        <w:t>ταση δείγματος</w:t>
      </w:r>
      <w:bookmarkEnd w:id="16"/>
    </w:p>
    <w:p w14:paraId="2417EE7D" w14:textId="5941501C" w:rsidR="007D1DD2" w:rsidRPr="00093ED9" w:rsidRDefault="007D1DD2" w:rsidP="007D1DD2">
      <w:pPr>
        <w:spacing w:before="120" w:after="120"/>
        <w:rPr>
          <w:rFonts w:asciiTheme="minorHAnsi" w:eastAsia="Calibri" w:hAnsiTheme="minorHAnsi" w:cstheme="minorHAnsi"/>
          <w:color w:val="00B050"/>
          <w:sz w:val="22"/>
          <w:szCs w:val="22"/>
          <w:lang w:eastAsia="en-US"/>
        </w:rPr>
      </w:pPr>
      <w:r w:rsidRPr="00093ED9">
        <w:rPr>
          <w:rFonts w:asciiTheme="minorHAnsi" w:eastAsia="Calibri" w:hAnsiTheme="minorHAnsi" w:cstheme="minorHAnsi"/>
          <w:color w:val="auto"/>
          <w:sz w:val="22"/>
          <w:szCs w:val="22"/>
          <w:lang w:eastAsia="en-US"/>
        </w:rPr>
        <w:t>Σύμφωνα με τα παραπάνω, όταν στο πλαίσιο του ΔΔΔ που επαληθεύεται διοικητικά, συμμετέχει παραπάνω από μία κατηγορία δαπανών, η ΔΑ/ΕΦ επαληθεύει δείγμα δαπανών του ΔΔΔ.</w:t>
      </w:r>
    </w:p>
    <w:p w14:paraId="52541569" w14:textId="3FEAB340" w:rsidR="003E2584" w:rsidRPr="00093ED9" w:rsidRDefault="007D1DD2" w:rsidP="00691D25">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Εφόσον,</w:t>
      </w:r>
      <w:r w:rsidR="00691D25" w:rsidRPr="00093ED9">
        <w:rPr>
          <w:rFonts w:asciiTheme="minorHAnsi" w:eastAsia="Calibri" w:hAnsiTheme="minorHAnsi" w:cstheme="minorHAnsi"/>
          <w:color w:val="auto"/>
          <w:sz w:val="22"/>
          <w:szCs w:val="22"/>
          <w:lang w:eastAsia="en-US"/>
        </w:rPr>
        <w:t xml:space="preserve"> η ΔΑ</w:t>
      </w:r>
      <w:r w:rsidR="008025CA" w:rsidRPr="00093ED9">
        <w:rPr>
          <w:rFonts w:asciiTheme="minorHAnsi" w:eastAsia="Calibri" w:hAnsiTheme="minorHAnsi" w:cstheme="minorHAnsi"/>
          <w:color w:val="auto"/>
          <w:sz w:val="22"/>
          <w:szCs w:val="22"/>
          <w:lang w:eastAsia="en-US"/>
        </w:rPr>
        <w:t>/ΕΦ</w:t>
      </w:r>
      <w:r w:rsidR="00691D25" w:rsidRPr="00093ED9">
        <w:rPr>
          <w:rFonts w:asciiTheme="minorHAnsi" w:eastAsia="Calibri" w:hAnsiTheme="minorHAnsi" w:cstheme="minorHAnsi"/>
          <w:color w:val="auto"/>
          <w:sz w:val="22"/>
          <w:szCs w:val="22"/>
          <w:lang w:eastAsia="en-US"/>
        </w:rPr>
        <w:t xml:space="preserve"> </w:t>
      </w:r>
      <w:r w:rsidR="000336CC" w:rsidRPr="00093ED9">
        <w:rPr>
          <w:rFonts w:asciiTheme="minorHAnsi" w:eastAsia="Calibri" w:hAnsiTheme="minorHAnsi" w:cstheme="minorHAnsi"/>
          <w:color w:val="auto"/>
          <w:sz w:val="22"/>
          <w:szCs w:val="22"/>
          <w:lang w:eastAsia="en-US"/>
        </w:rPr>
        <w:t xml:space="preserve">εντοπίζει </w:t>
      </w:r>
      <w:r w:rsidR="00691D25" w:rsidRPr="00093ED9">
        <w:rPr>
          <w:rFonts w:asciiTheme="minorHAnsi" w:eastAsia="Calibri" w:hAnsiTheme="minorHAnsi" w:cstheme="minorHAnsi"/>
          <w:color w:val="auto"/>
          <w:sz w:val="22"/>
          <w:szCs w:val="22"/>
          <w:lang w:eastAsia="en-US"/>
        </w:rPr>
        <w:t>παρ</w:t>
      </w:r>
      <w:r w:rsidR="00E21F6A" w:rsidRPr="00093ED9">
        <w:rPr>
          <w:rFonts w:asciiTheme="minorHAnsi" w:eastAsia="Calibri" w:hAnsiTheme="minorHAnsi" w:cstheme="minorHAnsi"/>
          <w:color w:val="auto"/>
          <w:sz w:val="22"/>
          <w:szCs w:val="22"/>
          <w:lang w:eastAsia="en-US"/>
        </w:rPr>
        <w:t>άτυπες δαπάνες</w:t>
      </w:r>
      <w:r w:rsidR="00691D25" w:rsidRPr="00093ED9">
        <w:rPr>
          <w:rFonts w:asciiTheme="minorHAnsi" w:eastAsia="Calibri" w:hAnsiTheme="minorHAnsi" w:cstheme="minorHAnsi"/>
          <w:color w:val="auto"/>
          <w:sz w:val="22"/>
          <w:szCs w:val="22"/>
          <w:lang w:eastAsia="en-US"/>
        </w:rPr>
        <w:t xml:space="preserve"> στο δε</w:t>
      </w:r>
      <w:r w:rsidR="00E21F6A" w:rsidRPr="00093ED9">
        <w:rPr>
          <w:rFonts w:asciiTheme="minorHAnsi" w:eastAsia="Calibri" w:hAnsiTheme="minorHAnsi" w:cstheme="minorHAnsi"/>
          <w:color w:val="auto"/>
          <w:sz w:val="22"/>
          <w:szCs w:val="22"/>
          <w:lang w:eastAsia="en-US"/>
        </w:rPr>
        <w:t>ίγμα</w:t>
      </w:r>
      <w:r w:rsidRPr="00093ED9">
        <w:rPr>
          <w:rFonts w:asciiTheme="minorHAnsi" w:eastAsia="Calibri" w:hAnsiTheme="minorHAnsi" w:cstheme="minorHAnsi"/>
          <w:color w:val="auto"/>
          <w:sz w:val="22"/>
          <w:szCs w:val="22"/>
          <w:lang w:eastAsia="en-US"/>
        </w:rPr>
        <w:t xml:space="preserve"> αυτό</w:t>
      </w:r>
      <w:r w:rsidR="00691D25" w:rsidRPr="00093ED9">
        <w:rPr>
          <w:rFonts w:asciiTheme="minorHAnsi" w:eastAsia="Calibri" w:hAnsiTheme="minorHAnsi" w:cstheme="minorHAnsi"/>
          <w:color w:val="auto"/>
          <w:sz w:val="22"/>
          <w:szCs w:val="22"/>
          <w:lang w:eastAsia="en-US"/>
        </w:rPr>
        <w:t xml:space="preserve">, </w:t>
      </w:r>
      <w:r w:rsidR="003E2584" w:rsidRPr="00093ED9">
        <w:rPr>
          <w:rFonts w:asciiTheme="minorHAnsi" w:eastAsia="Calibri" w:hAnsiTheme="minorHAnsi" w:cstheme="minorHAnsi"/>
          <w:color w:val="auto"/>
          <w:sz w:val="22"/>
          <w:szCs w:val="22"/>
          <w:lang w:eastAsia="en-US"/>
        </w:rPr>
        <w:t xml:space="preserve">οφείλει καταρχάς να </w:t>
      </w:r>
      <w:r w:rsidR="00691D25" w:rsidRPr="00093ED9">
        <w:rPr>
          <w:rFonts w:asciiTheme="minorHAnsi" w:eastAsia="Calibri" w:hAnsiTheme="minorHAnsi" w:cstheme="minorHAnsi"/>
          <w:color w:val="auto"/>
          <w:sz w:val="22"/>
          <w:szCs w:val="22"/>
          <w:lang w:eastAsia="en-US"/>
        </w:rPr>
        <w:t>διορθώ</w:t>
      </w:r>
      <w:r w:rsidR="003E2584" w:rsidRPr="00093ED9">
        <w:rPr>
          <w:rFonts w:asciiTheme="minorHAnsi" w:eastAsia="Calibri" w:hAnsiTheme="minorHAnsi" w:cstheme="minorHAnsi"/>
          <w:color w:val="auto"/>
          <w:sz w:val="22"/>
          <w:szCs w:val="22"/>
          <w:lang w:eastAsia="en-US"/>
        </w:rPr>
        <w:t>σ</w:t>
      </w:r>
      <w:r w:rsidR="00691D25" w:rsidRPr="00093ED9">
        <w:rPr>
          <w:rFonts w:asciiTheme="minorHAnsi" w:eastAsia="Calibri" w:hAnsiTheme="minorHAnsi" w:cstheme="minorHAnsi"/>
          <w:color w:val="auto"/>
          <w:sz w:val="22"/>
          <w:szCs w:val="22"/>
          <w:lang w:eastAsia="en-US"/>
        </w:rPr>
        <w:t>ει τα σχετικά ποσά</w:t>
      </w:r>
      <w:r w:rsidR="003E2584" w:rsidRPr="00093ED9">
        <w:rPr>
          <w:rFonts w:asciiTheme="minorHAnsi" w:eastAsia="Calibri" w:hAnsiTheme="minorHAnsi" w:cstheme="minorHAnsi"/>
          <w:color w:val="auto"/>
          <w:sz w:val="22"/>
          <w:szCs w:val="22"/>
          <w:lang w:eastAsia="en-US"/>
        </w:rPr>
        <w:t>. Αντίθετα από την ΕΔΕΛ, η ΔΑ</w:t>
      </w:r>
      <w:r w:rsidR="0096138B" w:rsidRPr="00093ED9">
        <w:rPr>
          <w:rFonts w:asciiTheme="minorHAnsi" w:eastAsia="Calibri" w:hAnsiTheme="minorHAnsi" w:cstheme="minorHAnsi"/>
          <w:color w:val="auto"/>
          <w:sz w:val="22"/>
          <w:szCs w:val="22"/>
          <w:lang w:eastAsia="en-US"/>
        </w:rPr>
        <w:t>/ΕΦ</w:t>
      </w:r>
      <w:r w:rsidR="003E2584" w:rsidRPr="00093ED9">
        <w:rPr>
          <w:rFonts w:asciiTheme="minorHAnsi" w:eastAsia="Calibri" w:hAnsiTheme="minorHAnsi" w:cstheme="minorHAnsi"/>
          <w:color w:val="auto"/>
          <w:sz w:val="22"/>
          <w:szCs w:val="22"/>
          <w:lang w:eastAsia="en-US"/>
        </w:rPr>
        <w:t xml:space="preserve"> δεν προβάλλει τα σφάλματα (παρατυπίες) που εντοπίζει στον ανέλεγκτο πληθυσμό των δαπανών του ΔΔΔ. Οφείλει, ωστόσο</w:t>
      </w:r>
      <w:r w:rsidR="007B78F4" w:rsidRPr="00093ED9">
        <w:rPr>
          <w:rFonts w:asciiTheme="minorHAnsi" w:eastAsia="Calibri" w:hAnsiTheme="minorHAnsi" w:cstheme="minorHAnsi"/>
          <w:color w:val="auto"/>
          <w:sz w:val="22"/>
          <w:szCs w:val="22"/>
          <w:lang w:eastAsia="en-US"/>
        </w:rPr>
        <w:t>,</w:t>
      </w:r>
      <w:r w:rsidR="003E2584" w:rsidRPr="00093ED9">
        <w:rPr>
          <w:rFonts w:asciiTheme="minorHAnsi" w:eastAsia="Calibri" w:hAnsiTheme="minorHAnsi" w:cstheme="minorHAnsi"/>
          <w:color w:val="auto"/>
          <w:sz w:val="22"/>
          <w:szCs w:val="22"/>
          <w:lang w:eastAsia="en-US"/>
        </w:rPr>
        <w:t xml:space="preserve"> να αξιολογεί </w:t>
      </w:r>
      <w:r w:rsidR="00974ECB" w:rsidRPr="00093ED9">
        <w:rPr>
          <w:rFonts w:asciiTheme="minorHAnsi" w:eastAsia="Calibri" w:hAnsiTheme="minorHAnsi" w:cstheme="minorHAnsi"/>
          <w:color w:val="auto"/>
          <w:sz w:val="22"/>
          <w:szCs w:val="22"/>
          <w:lang w:eastAsia="en-US"/>
        </w:rPr>
        <w:t>ενδεχόμενο</w:t>
      </w:r>
      <w:r w:rsidR="003E2584" w:rsidRPr="00093ED9">
        <w:rPr>
          <w:rFonts w:asciiTheme="minorHAnsi" w:eastAsia="Calibri" w:hAnsiTheme="minorHAnsi" w:cstheme="minorHAnsi"/>
          <w:color w:val="auto"/>
          <w:sz w:val="22"/>
          <w:szCs w:val="22"/>
          <w:lang w:eastAsia="en-US"/>
        </w:rPr>
        <w:t xml:space="preserve"> συστημικό αντίκτυπο των σφαλμάτων αυτών. </w:t>
      </w:r>
    </w:p>
    <w:p w14:paraId="4EC14D4E" w14:textId="2DF76B1D" w:rsidR="000C7AC0" w:rsidRPr="00093ED9" w:rsidRDefault="003E2584" w:rsidP="00691D25">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Έτσι,</w:t>
      </w:r>
      <w:r w:rsidR="00691D25" w:rsidRPr="00093ED9">
        <w:rPr>
          <w:rFonts w:asciiTheme="minorHAnsi" w:eastAsia="Calibri" w:hAnsiTheme="minorHAnsi" w:cstheme="minorHAnsi"/>
          <w:color w:val="auto"/>
          <w:sz w:val="22"/>
          <w:szCs w:val="22"/>
          <w:lang w:eastAsia="en-US"/>
        </w:rPr>
        <w:t xml:space="preserve"> </w:t>
      </w:r>
      <w:r w:rsidR="000C7AC0" w:rsidRPr="00093ED9">
        <w:rPr>
          <w:rFonts w:asciiTheme="minorHAnsi" w:eastAsia="Calibri" w:hAnsiTheme="minorHAnsi" w:cstheme="minorHAnsi"/>
          <w:color w:val="auto"/>
          <w:sz w:val="22"/>
          <w:szCs w:val="22"/>
          <w:lang w:eastAsia="en-US"/>
        </w:rPr>
        <w:t xml:space="preserve">ανάλογα με τη φύση και την έκταση των παρατυπιών που διαπιστώνει, </w:t>
      </w:r>
      <w:r w:rsidR="0057627B" w:rsidRPr="00093ED9">
        <w:rPr>
          <w:rFonts w:asciiTheme="minorHAnsi" w:eastAsia="Calibri" w:hAnsiTheme="minorHAnsi" w:cstheme="minorHAnsi"/>
          <w:color w:val="auto"/>
          <w:sz w:val="22"/>
          <w:szCs w:val="22"/>
          <w:lang w:eastAsia="en-US"/>
        </w:rPr>
        <w:t xml:space="preserve">αξιολογεί και </w:t>
      </w:r>
      <w:r w:rsidR="000C7AC0" w:rsidRPr="00093ED9">
        <w:rPr>
          <w:rFonts w:asciiTheme="minorHAnsi" w:eastAsia="Calibri" w:hAnsiTheme="minorHAnsi" w:cstheme="minorHAnsi"/>
          <w:color w:val="auto"/>
          <w:sz w:val="22"/>
          <w:szCs w:val="22"/>
          <w:lang w:eastAsia="en-US"/>
        </w:rPr>
        <w:t>αποφασίζει</w:t>
      </w:r>
      <w:r w:rsidR="0057627B" w:rsidRPr="00093ED9">
        <w:rPr>
          <w:rFonts w:asciiTheme="minorHAnsi" w:eastAsia="Calibri" w:hAnsiTheme="minorHAnsi" w:cstheme="minorHAnsi"/>
          <w:color w:val="auto"/>
          <w:sz w:val="22"/>
          <w:szCs w:val="22"/>
          <w:vertAlign w:val="superscript"/>
          <w:lang w:eastAsia="en-US"/>
        </w:rPr>
        <w:t>2</w:t>
      </w:r>
      <w:r w:rsidR="000C7AC0" w:rsidRPr="00093ED9">
        <w:rPr>
          <w:rFonts w:asciiTheme="minorHAnsi" w:eastAsia="Calibri" w:hAnsiTheme="minorHAnsi" w:cstheme="minorHAnsi"/>
          <w:color w:val="auto"/>
          <w:sz w:val="22"/>
          <w:szCs w:val="22"/>
          <w:lang w:eastAsia="en-US"/>
        </w:rPr>
        <w:t xml:space="preserve"> για ενδεχόμενη επέκταση του δείγματος των δαπανών του ΔΔΔ</w:t>
      </w:r>
      <w:r w:rsidRPr="00093ED9">
        <w:rPr>
          <w:rFonts w:asciiTheme="minorHAnsi" w:eastAsia="Calibri" w:hAnsiTheme="minorHAnsi" w:cstheme="minorHAnsi"/>
          <w:color w:val="auto"/>
          <w:sz w:val="22"/>
          <w:szCs w:val="22"/>
          <w:lang w:eastAsia="en-US"/>
        </w:rPr>
        <w:t xml:space="preserve"> που επαληθεύει,</w:t>
      </w:r>
      <w:r w:rsidR="000C7AC0" w:rsidRPr="00093ED9">
        <w:rPr>
          <w:rFonts w:asciiTheme="minorHAnsi" w:eastAsia="Calibri" w:hAnsiTheme="minorHAnsi" w:cstheme="minorHAnsi"/>
          <w:color w:val="auto"/>
          <w:sz w:val="22"/>
          <w:szCs w:val="22"/>
          <w:lang w:eastAsia="en-US"/>
        </w:rPr>
        <w:t xml:space="preserve"> </w:t>
      </w:r>
      <w:r w:rsidR="000B446F" w:rsidRPr="00093ED9">
        <w:rPr>
          <w:rFonts w:asciiTheme="minorHAnsi" w:eastAsia="Calibri" w:hAnsiTheme="minorHAnsi" w:cstheme="minorHAnsi"/>
          <w:color w:val="auto"/>
          <w:sz w:val="22"/>
          <w:szCs w:val="22"/>
          <w:lang w:eastAsia="en-US"/>
        </w:rPr>
        <w:t>προκειμένου να διαπιστώσει εάν ίδιου τύπου ευρήματα εμφανίζονται και στον ανέλεγκτο πληθυσμό των δαπανών.</w:t>
      </w:r>
    </w:p>
    <w:p w14:paraId="4E43C9CD" w14:textId="683CE736" w:rsidR="00691D25" w:rsidRPr="00093ED9" w:rsidRDefault="00A55B3B" w:rsidP="00691D25">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Στο πλαίσιο αυτό, </w:t>
      </w:r>
      <w:r w:rsidR="008025CA" w:rsidRPr="00093ED9">
        <w:rPr>
          <w:rFonts w:asciiTheme="minorHAnsi" w:eastAsia="Calibri" w:hAnsiTheme="minorHAnsi" w:cstheme="minorHAnsi"/>
          <w:color w:val="auto"/>
          <w:sz w:val="22"/>
          <w:szCs w:val="22"/>
          <w:lang w:eastAsia="en-US"/>
        </w:rPr>
        <w:t xml:space="preserve">η ΔΑ/ΕΦ </w:t>
      </w:r>
      <w:r w:rsidRPr="00093ED9">
        <w:rPr>
          <w:rFonts w:asciiTheme="minorHAnsi" w:eastAsia="Calibri" w:hAnsiTheme="minorHAnsi" w:cstheme="minorHAnsi"/>
          <w:color w:val="auto"/>
          <w:sz w:val="22"/>
          <w:szCs w:val="22"/>
          <w:lang w:eastAsia="en-US"/>
        </w:rPr>
        <w:t>μπορεί να αποφασίσει να επεκτείνει το δείγμα μόνο στην κατηγορία ή στις κατηγορίες δαπ</w:t>
      </w:r>
      <w:r w:rsidR="00095AA5" w:rsidRPr="00093ED9">
        <w:rPr>
          <w:rFonts w:asciiTheme="minorHAnsi" w:eastAsia="Calibri" w:hAnsiTheme="minorHAnsi" w:cstheme="minorHAnsi"/>
          <w:color w:val="auto"/>
          <w:sz w:val="22"/>
          <w:szCs w:val="22"/>
          <w:lang w:eastAsia="en-US"/>
        </w:rPr>
        <w:t>ανών</w:t>
      </w:r>
      <w:r w:rsidRPr="00093ED9">
        <w:rPr>
          <w:rFonts w:asciiTheme="minorHAnsi" w:eastAsia="Calibri" w:hAnsiTheme="minorHAnsi" w:cstheme="minorHAnsi"/>
          <w:color w:val="auto"/>
          <w:sz w:val="22"/>
          <w:szCs w:val="22"/>
          <w:lang w:eastAsia="en-US"/>
        </w:rPr>
        <w:t xml:space="preserve"> στις οποίες αφορούσαν οι παρατυπίες που διαπιστώθηκαν</w:t>
      </w:r>
      <w:r w:rsidR="00095AA5" w:rsidRPr="00093ED9">
        <w:rPr>
          <w:rFonts w:asciiTheme="minorHAnsi" w:eastAsia="Calibri" w:hAnsiTheme="minorHAnsi" w:cstheme="minorHAnsi"/>
          <w:color w:val="auto"/>
          <w:sz w:val="22"/>
          <w:szCs w:val="22"/>
          <w:lang w:eastAsia="en-US"/>
        </w:rPr>
        <w:t>, ή σε περισσότερες κατηγορίες ή ακόμα και στο σύνολο των δαπανών του ΔΔΔ</w:t>
      </w:r>
      <w:r w:rsidRPr="00093ED9">
        <w:rPr>
          <w:rFonts w:asciiTheme="minorHAnsi" w:eastAsia="Calibri" w:hAnsiTheme="minorHAnsi" w:cstheme="minorHAnsi"/>
          <w:color w:val="auto"/>
          <w:sz w:val="22"/>
          <w:szCs w:val="22"/>
          <w:lang w:eastAsia="en-US"/>
        </w:rPr>
        <w:t xml:space="preserve">. </w:t>
      </w:r>
    </w:p>
    <w:p w14:paraId="2E015B43" w14:textId="1887F9A3" w:rsidR="002052B2" w:rsidRPr="00093ED9" w:rsidRDefault="00A55B3B" w:rsidP="000B446F">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Σε </w:t>
      </w:r>
      <w:r w:rsidR="00027DF6" w:rsidRPr="00093ED9">
        <w:rPr>
          <w:rFonts w:asciiTheme="minorHAnsi" w:eastAsia="Calibri" w:hAnsiTheme="minorHAnsi" w:cstheme="minorHAnsi"/>
          <w:color w:val="auto"/>
          <w:sz w:val="22"/>
          <w:szCs w:val="22"/>
          <w:lang w:eastAsia="en-US"/>
        </w:rPr>
        <w:t xml:space="preserve">περίπτωση διαπίστωσης </w:t>
      </w:r>
      <w:r w:rsidR="007A5848" w:rsidRPr="00093ED9">
        <w:rPr>
          <w:rFonts w:asciiTheme="minorHAnsi" w:eastAsia="Calibri" w:hAnsiTheme="minorHAnsi" w:cstheme="minorHAnsi"/>
          <w:color w:val="auto"/>
          <w:sz w:val="22"/>
          <w:szCs w:val="22"/>
          <w:lang w:eastAsia="en-US"/>
        </w:rPr>
        <w:t>ίδιου τύπου</w:t>
      </w:r>
      <w:r w:rsidR="00027DF6" w:rsidRPr="00093ED9">
        <w:rPr>
          <w:rFonts w:asciiTheme="minorHAnsi" w:eastAsia="Calibri" w:hAnsiTheme="minorHAnsi" w:cstheme="minorHAnsi"/>
          <w:color w:val="auto"/>
          <w:sz w:val="22"/>
          <w:szCs w:val="22"/>
          <w:lang w:eastAsia="en-US"/>
        </w:rPr>
        <w:t xml:space="preserve"> ευρημάτων στο συμπληρωματικό δείγμα,</w:t>
      </w:r>
      <w:r w:rsidR="007A5848" w:rsidRPr="00093ED9">
        <w:rPr>
          <w:rFonts w:asciiTheme="minorHAnsi" w:eastAsia="Calibri" w:hAnsiTheme="minorHAnsi" w:cstheme="minorHAnsi"/>
          <w:color w:val="auto"/>
          <w:sz w:val="22"/>
          <w:szCs w:val="22"/>
          <w:lang w:eastAsia="en-US"/>
        </w:rPr>
        <w:t xml:space="preserve"> η ΔΑ</w:t>
      </w:r>
      <w:r w:rsidR="008025CA" w:rsidRPr="00093ED9">
        <w:rPr>
          <w:rFonts w:asciiTheme="minorHAnsi" w:eastAsia="Calibri" w:hAnsiTheme="minorHAnsi" w:cstheme="minorHAnsi"/>
          <w:color w:val="auto"/>
          <w:sz w:val="22"/>
          <w:szCs w:val="22"/>
          <w:lang w:eastAsia="en-US"/>
        </w:rPr>
        <w:t>/ΕΦ</w:t>
      </w:r>
      <w:r w:rsidR="007A5848" w:rsidRPr="00093ED9">
        <w:rPr>
          <w:rFonts w:asciiTheme="minorHAnsi" w:eastAsia="Calibri" w:hAnsiTheme="minorHAnsi" w:cstheme="minorHAnsi"/>
          <w:color w:val="auto"/>
          <w:sz w:val="22"/>
          <w:szCs w:val="22"/>
          <w:lang w:eastAsia="en-US"/>
        </w:rPr>
        <w:t xml:space="preserve"> δύναται να επεκτείνει </w:t>
      </w:r>
      <w:r w:rsidR="00D27858" w:rsidRPr="00093ED9">
        <w:rPr>
          <w:rFonts w:asciiTheme="minorHAnsi" w:eastAsia="Calibri" w:hAnsiTheme="minorHAnsi" w:cstheme="minorHAnsi"/>
          <w:color w:val="auto"/>
          <w:sz w:val="22"/>
          <w:szCs w:val="22"/>
          <w:lang w:eastAsia="en-US"/>
        </w:rPr>
        <w:t>περαιτέρω το δείγμα των δαπανών</w:t>
      </w:r>
      <w:r w:rsidR="007A5848" w:rsidRPr="00093ED9">
        <w:rPr>
          <w:rFonts w:asciiTheme="minorHAnsi" w:eastAsia="Calibri" w:hAnsiTheme="minorHAnsi" w:cstheme="minorHAnsi"/>
          <w:color w:val="auto"/>
          <w:sz w:val="22"/>
          <w:szCs w:val="22"/>
          <w:lang w:eastAsia="en-US"/>
        </w:rPr>
        <w:t xml:space="preserve"> ή/ και να αποφασίσει τη διενέργεια επιτόπιας επαλήθευσης. </w:t>
      </w:r>
      <w:r w:rsidR="00027DF6" w:rsidRPr="00093ED9">
        <w:rPr>
          <w:rFonts w:asciiTheme="minorHAnsi" w:eastAsia="Calibri" w:hAnsiTheme="minorHAnsi" w:cstheme="minorHAnsi"/>
          <w:color w:val="auto"/>
          <w:sz w:val="22"/>
          <w:szCs w:val="22"/>
          <w:lang w:eastAsia="en-US"/>
        </w:rPr>
        <w:t xml:space="preserve"> </w:t>
      </w:r>
    </w:p>
    <w:p w14:paraId="33809611" w14:textId="68B34BF4" w:rsidR="009E6474" w:rsidRPr="00093ED9" w:rsidRDefault="009E6474" w:rsidP="000B446F">
      <w:pPr>
        <w:spacing w:before="120" w:after="120"/>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Εφόσον, </w:t>
      </w:r>
      <w:r w:rsidR="00317617" w:rsidRPr="00093ED9">
        <w:rPr>
          <w:rFonts w:asciiTheme="minorHAnsi" w:eastAsia="Calibri" w:hAnsiTheme="minorHAnsi" w:cstheme="minorHAnsi"/>
          <w:color w:val="auto"/>
          <w:sz w:val="22"/>
          <w:szCs w:val="22"/>
          <w:lang w:eastAsia="en-US"/>
        </w:rPr>
        <w:t>η ΔΑ/ΕΦ κρίνει ότι,</w:t>
      </w:r>
      <w:r w:rsidRPr="00093ED9">
        <w:rPr>
          <w:rFonts w:asciiTheme="minorHAnsi" w:eastAsia="Calibri" w:hAnsiTheme="minorHAnsi" w:cstheme="minorHAnsi"/>
          <w:color w:val="auto"/>
          <w:sz w:val="22"/>
          <w:szCs w:val="22"/>
          <w:lang w:eastAsia="en-US"/>
        </w:rPr>
        <w:t xml:space="preserve"> ευρήματα που έχει εντοπίσει στο πλαίσιο του ΔΔΔ δύναται να επηρεάζουν δαπάνες προηγούμενων ΔΔΔ, προβαίνει σε διενέργεια επιτόπιας επαλήθευσης ή διοικητικής εξέτασης. </w:t>
      </w:r>
    </w:p>
    <w:p w14:paraId="22A25248" w14:textId="1DDE2377" w:rsidR="00CD21F0" w:rsidRPr="00093ED9" w:rsidRDefault="00CD21F0" w:rsidP="00004FA7">
      <w:pPr>
        <w:pStyle w:val="Heading1"/>
        <w:numPr>
          <w:ilvl w:val="2"/>
          <w:numId w:val="3"/>
        </w:numPr>
        <w:spacing w:before="360" w:after="120"/>
        <w:ind w:left="567" w:hanging="567"/>
        <w:rPr>
          <w:rFonts w:asciiTheme="minorHAnsi" w:hAnsiTheme="minorHAnsi" w:cstheme="minorHAnsi"/>
          <w:color w:val="002060"/>
          <w:sz w:val="22"/>
          <w:szCs w:val="22"/>
          <w:lang w:val="el-GR"/>
        </w:rPr>
      </w:pPr>
      <w:bookmarkStart w:id="17" w:name="_Toc138365119"/>
      <w:r w:rsidRPr="00093ED9">
        <w:rPr>
          <w:rFonts w:asciiTheme="minorHAnsi" w:hAnsiTheme="minorHAnsi" w:cstheme="minorHAnsi"/>
          <w:color w:val="002060"/>
          <w:sz w:val="22"/>
          <w:szCs w:val="22"/>
          <w:lang w:val="el-GR"/>
        </w:rPr>
        <w:t>Κατασταλτικός έλεγχος συμβάσεων</w:t>
      </w:r>
      <w:bookmarkEnd w:id="17"/>
      <w:r w:rsidRPr="00093ED9">
        <w:rPr>
          <w:rFonts w:asciiTheme="minorHAnsi" w:hAnsiTheme="minorHAnsi" w:cstheme="minorHAnsi"/>
          <w:color w:val="002060"/>
          <w:sz w:val="22"/>
          <w:szCs w:val="22"/>
          <w:lang w:val="el-GR"/>
        </w:rPr>
        <w:t xml:space="preserve"> </w:t>
      </w:r>
    </w:p>
    <w:p w14:paraId="483B63F4" w14:textId="0C430663" w:rsidR="00CD21F0" w:rsidRPr="00093ED9" w:rsidRDefault="00CD21F0" w:rsidP="00CD21F0">
      <w:pPr>
        <w:spacing w:before="120" w:after="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Στις περιπτώσεις για τις οποίες ο έλεγχος της διακήρυξης, της αρχικής σύμβασης και του κειμένου της τροποποίησης </w:t>
      </w:r>
      <w:r w:rsidR="00B7518A" w:rsidRPr="00093ED9">
        <w:rPr>
          <w:rFonts w:asciiTheme="minorHAnsi" w:eastAsia="Calibri" w:hAnsiTheme="minorHAnsi" w:cstheme="minorHAnsi"/>
          <w:color w:val="auto"/>
          <w:sz w:val="22"/>
          <w:szCs w:val="22"/>
          <w:lang w:eastAsia="en-US"/>
        </w:rPr>
        <w:t xml:space="preserve">της σύμβασης του λαμβάνει χώρα </w:t>
      </w:r>
      <w:r w:rsidRPr="00093ED9">
        <w:rPr>
          <w:rFonts w:asciiTheme="minorHAnsi" w:eastAsia="Calibri" w:hAnsiTheme="minorHAnsi" w:cstheme="minorHAnsi"/>
          <w:color w:val="auto"/>
          <w:sz w:val="22"/>
          <w:szCs w:val="22"/>
          <w:lang w:eastAsia="en-US"/>
        </w:rPr>
        <w:t xml:space="preserve">κατασταλτικά, κατά την υποβολή της πρώτης δήλωσης δαπάνης της σύμβασης, ο </w:t>
      </w:r>
      <w:r w:rsidR="00395D5E" w:rsidRPr="00093ED9">
        <w:rPr>
          <w:rFonts w:asciiTheme="minorHAnsi" w:eastAsia="Calibri" w:hAnsiTheme="minorHAnsi" w:cstheme="minorHAnsi"/>
          <w:color w:val="auto"/>
          <w:sz w:val="22"/>
          <w:szCs w:val="22"/>
          <w:lang w:eastAsia="en-US"/>
        </w:rPr>
        <w:t>δ</w:t>
      </w:r>
      <w:r w:rsidRPr="00093ED9">
        <w:rPr>
          <w:rFonts w:asciiTheme="minorHAnsi" w:eastAsia="Calibri" w:hAnsiTheme="minorHAnsi" w:cstheme="minorHAnsi"/>
          <w:color w:val="auto"/>
          <w:sz w:val="22"/>
          <w:szCs w:val="22"/>
          <w:lang w:eastAsia="en-US"/>
        </w:rPr>
        <w:t>ικαιούχος δηλώνει στο σχετικό πεδίο στο ΟΠΣ ότι στο ΔΔΔ περιλαμβάνεται δαπάνη σύμβασης που δεν έχει ελεγχθεί προληπτικά από τη ΔΑ</w:t>
      </w:r>
      <w:r w:rsidR="008025CA" w:rsidRPr="00093ED9">
        <w:rPr>
          <w:rFonts w:asciiTheme="minorHAnsi" w:eastAsia="Calibri" w:hAnsiTheme="minorHAnsi" w:cstheme="minorHAnsi"/>
          <w:color w:val="auto"/>
          <w:sz w:val="22"/>
          <w:szCs w:val="22"/>
          <w:lang w:eastAsia="en-US"/>
        </w:rPr>
        <w:t>/ΕΦ</w:t>
      </w:r>
      <w:r w:rsidRPr="00093ED9">
        <w:rPr>
          <w:rFonts w:asciiTheme="minorHAnsi" w:eastAsia="Calibri" w:hAnsiTheme="minorHAnsi" w:cstheme="minorHAnsi"/>
          <w:color w:val="auto"/>
          <w:sz w:val="22"/>
          <w:szCs w:val="22"/>
          <w:lang w:eastAsia="en-US"/>
        </w:rPr>
        <w:t xml:space="preserve">. </w:t>
      </w:r>
    </w:p>
    <w:p w14:paraId="297672A4" w14:textId="068D6FE6" w:rsidR="00CD21F0" w:rsidRPr="00093ED9" w:rsidRDefault="000845DB" w:rsidP="00CD21F0">
      <w:pPr>
        <w:spacing w:before="120" w:after="120" w:line="280" w:lineRule="atLeas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Στις </w:t>
      </w:r>
      <w:r w:rsidR="00CD21F0" w:rsidRPr="00093ED9">
        <w:rPr>
          <w:rFonts w:asciiTheme="minorHAnsi" w:eastAsia="Calibri" w:hAnsiTheme="minorHAnsi" w:cstheme="minorHAnsi"/>
          <w:color w:val="auto"/>
          <w:sz w:val="22"/>
          <w:szCs w:val="22"/>
          <w:lang w:eastAsia="en-US"/>
        </w:rPr>
        <w:t>περιπτώσεις διαπίστωσης παρατυπίας στον ανωτέρω κατασταλτικό έλεγχο που χρήζει διόρθωσης, η ΔΑ</w:t>
      </w:r>
      <w:r w:rsidR="008025CA" w:rsidRPr="00093ED9">
        <w:rPr>
          <w:rFonts w:asciiTheme="minorHAnsi" w:eastAsia="Calibri" w:hAnsiTheme="minorHAnsi" w:cstheme="minorHAnsi"/>
          <w:color w:val="auto"/>
          <w:sz w:val="22"/>
          <w:szCs w:val="22"/>
          <w:lang w:eastAsia="en-US"/>
        </w:rPr>
        <w:t>/ΕΦ</w:t>
      </w:r>
      <w:r w:rsidR="00CD21F0" w:rsidRPr="00093ED9">
        <w:rPr>
          <w:rFonts w:asciiTheme="minorHAnsi" w:eastAsia="Calibri" w:hAnsiTheme="minorHAnsi" w:cstheme="minorHAnsi"/>
          <w:color w:val="auto"/>
          <w:sz w:val="22"/>
          <w:szCs w:val="22"/>
          <w:lang w:eastAsia="en-US"/>
        </w:rPr>
        <w:t xml:space="preserve"> να επαληθεύει και τις δαπάνες του εν λόγω ΔΔΔ με βάση τους κανόνες δειγματοληψίας δαπανών της </w:t>
      </w:r>
      <w:r w:rsidR="00491F86" w:rsidRPr="00093ED9">
        <w:rPr>
          <w:rFonts w:asciiTheme="minorHAnsi" w:eastAsia="Calibri" w:hAnsiTheme="minorHAnsi" w:cstheme="minorHAnsi"/>
          <w:color w:val="auto"/>
          <w:sz w:val="22"/>
          <w:szCs w:val="22"/>
          <w:lang w:eastAsia="en-US"/>
        </w:rPr>
        <w:t>ε</w:t>
      </w:r>
      <w:r w:rsidR="00CD21F0" w:rsidRPr="00093ED9">
        <w:rPr>
          <w:rFonts w:asciiTheme="minorHAnsi" w:eastAsia="Calibri" w:hAnsiTheme="minorHAnsi" w:cstheme="minorHAnsi"/>
          <w:color w:val="auto"/>
          <w:sz w:val="22"/>
          <w:szCs w:val="22"/>
          <w:lang w:eastAsia="en-US"/>
        </w:rPr>
        <w:t xml:space="preserve">νότητας Β, ανεξάρτητα από το αν το ΔΔΔ έχει επιλεγεί για επαλήθευση σύμφωνα με τα οριζόμενα στην </w:t>
      </w:r>
      <w:r w:rsidR="00491F86" w:rsidRPr="00093ED9">
        <w:rPr>
          <w:rFonts w:asciiTheme="minorHAnsi" w:eastAsia="Calibri" w:hAnsiTheme="minorHAnsi" w:cstheme="minorHAnsi"/>
          <w:color w:val="auto"/>
          <w:sz w:val="22"/>
          <w:szCs w:val="22"/>
          <w:lang w:eastAsia="en-US"/>
        </w:rPr>
        <w:t>ε</w:t>
      </w:r>
      <w:r w:rsidR="00CD21F0" w:rsidRPr="00093ED9">
        <w:rPr>
          <w:rFonts w:asciiTheme="minorHAnsi" w:eastAsia="Calibri" w:hAnsiTheme="minorHAnsi" w:cstheme="minorHAnsi"/>
          <w:color w:val="auto"/>
          <w:sz w:val="22"/>
          <w:szCs w:val="22"/>
          <w:lang w:eastAsia="en-US"/>
        </w:rPr>
        <w:t xml:space="preserve">νότητα Α. </w:t>
      </w:r>
    </w:p>
    <w:p w14:paraId="145CDA65" w14:textId="3911DFB2" w:rsidR="00BD2F42" w:rsidRPr="00093ED9" w:rsidRDefault="00FE0B4A" w:rsidP="009A7968">
      <w:pPr>
        <w:pStyle w:val="Heading1"/>
        <w:numPr>
          <w:ilvl w:val="1"/>
          <w:numId w:val="3"/>
        </w:numPr>
        <w:spacing w:before="360" w:after="120"/>
        <w:ind w:left="425" w:hanging="425"/>
        <w:rPr>
          <w:rFonts w:asciiTheme="minorHAnsi" w:hAnsiTheme="minorHAnsi" w:cstheme="minorHAnsi"/>
          <w:sz w:val="22"/>
          <w:szCs w:val="22"/>
        </w:rPr>
      </w:pPr>
      <w:bookmarkStart w:id="18" w:name="_Toc138365120"/>
      <w:r w:rsidRPr="00093ED9">
        <w:rPr>
          <w:rFonts w:asciiTheme="minorHAnsi" w:hAnsiTheme="minorHAnsi" w:cstheme="minorHAnsi"/>
          <w:sz w:val="22"/>
          <w:szCs w:val="22"/>
        </w:rPr>
        <w:t>ΕΠΙΤΟΠΙΕΣ ΕΠΑΛΗΘΕΥΣΕΙΣ</w:t>
      </w:r>
      <w:bookmarkEnd w:id="18"/>
    </w:p>
    <w:p w14:paraId="0D546717" w14:textId="4AFEE75D" w:rsidR="000A1353" w:rsidRPr="00093ED9" w:rsidRDefault="000A1353" w:rsidP="00EC1969">
      <w:pPr>
        <w:spacing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Τα βήματα της μεθοδολογίας δειγματοληψίας </w:t>
      </w:r>
      <w:r w:rsidR="00A45E11" w:rsidRPr="00093ED9">
        <w:rPr>
          <w:rFonts w:asciiTheme="minorHAnsi" w:eastAsia="Calibri" w:hAnsiTheme="minorHAnsi" w:cstheme="minorHAnsi"/>
          <w:color w:val="auto"/>
          <w:sz w:val="22"/>
          <w:szCs w:val="22"/>
          <w:lang w:eastAsia="en-US"/>
        </w:rPr>
        <w:t xml:space="preserve">και προγραμματισμού </w:t>
      </w:r>
      <w:r w:rsidRPr="00093ED9">
        <w:rPr>
          <w:rFonts w:asciiTheme="minorHAnsi" w:eastAsia="Calibri" w:hAnsiTheme="minorHAnsi" w:cstheme="minorHAnsi"/>
          <w:color w:val="auto"/>
          <w:sz w:val="22"/>
          <w:szCs w:val="22"/>
          <w:lang w:eastAsia="en-US"/>
        </w:rPr>
        <w:t>πράξεων προς επιτόπια επαλήθευση, τα οποία αναλύονται διεξοδικά στις επόμενες παραγράφους, περιλαμβάνουν:</w:t>
      </w:r>
    </w:p>
    <w:p w14:paraId="7A03A7D5" w14:textId="7BA51992" w:rsidR="000A1353" w:rsidRPr="00093ED9" w:rsidRDefault="000A1353" w:rsidP="00B84BC8">
      <w:pPr>
        <w:pStyle w:val="ListParagraph"/>
        <w:numPr>
          <w:ilvl w:val="0"/>
          <w:numId w:val="25"/>
        </w:numPr>
        <w:spacing w:line="280" w:lineRule="atLeast"/>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Εκτίμηση κινδύνου πράξεων </w:t>
      </w:r>
    </w:p>
    <w:p w14:paraId="794A8558" w14:textId="785F0178" w:rsidR="000A1353" w:rsidRPr="00093ED9" w:rsidRDefault="000A1353" w:rsidP="00B84BC8">
      <w:pPr>
        <w:pStyle w:val="ListParagraph"/>
        <w:numPr>
          <w:ilvl w:val="0"/>
          <w:numId w:val="25"/>
        </w:numPr>
        <w:spacing w:line="280" w:lineRule="atLeast"/>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Καθορισμό </w:t>
      </w:r>
      <w:r w:rsidR="00401AA8" w:rsidRPr="00093ED9">
        <w:rPr>
          <w:rFonts w:asciiTheme="minorHAnsi" w:eastAsia="Calibri" w:hAnsiTheme="minorHAnsi" w:cstheme="minorHAnsi"/>
          <w:color w:val="auto"/>
          <w:sz w:val="22"/>
          <w:szCs w:val="22"/>
          <w:lang w:eastAsia="en-US"/>
        </w:rPr>
        <w:t xml:space="preserve">αρχικού </w:t>
      </w:r>
      <w:r w:rsidRPr="00093ED9">
        <w:rPr>
          <w:rFonts w:asciiTheme="minorHAnsi" w:eastAsia="Calibri" w:hAnsiTheme="minorHAnsi" w:cstheme="minorHAnsi"/>
          <w:color w:val="auto"/>
          <w:sz w:val="22"/>
          <w:szCs w:val="22"/>
          <w:lang w:eastAsia="en-US"/>
        </w:rPr>
        <w:t>πληθυσμού</w:t>
      </w:r>
    </w:p>
    <w:p w14:paraId="300EBE36" w14:textId="77777777" w:rsidR="002414D8" w:rsidRPr="00093ED9" w:rsidRDefault="002414D8" w:rsidP="00B84BC8">
      <w:pPr>
        <w:pStyle w:val="ListParagraph"/>
        <w:numPr>
          <w:ilvl w:val="0"/>
          <w:numId w:val="25"/>
        </w:numPr>
        <w:spacing w:line="280" w:lineRule="atLeast"/>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Προσδιορισμό μεγέθους δείγματος</w:t>
      </w:r>
    </w:p>
    <w:p w14:paraId="3AEA819F" w14:textId="37DB8181" w:rsidR="000A1353" w:rsidRPr="00093ED9" w:rsidRDefault="000A1353" w:rsidP="00B84BC8">
      <w:pPr>
        <w:pStyle w:val="ListParagraph"/>
        <w:numPr>
          <w:ilvl w:val="0"/>
          <w:numId w:val="25"/>
        </w:numPr>
        <w:spacing w:line="280" w:lineRule="atLeast"/>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lastRenderedPageBreak/>
        <w:t>Επιλογή πράξεων, βάσει προκαθορισμένων κριτηρίων</w:t>
      </w:r>
      <w:r w:rsidR="008F2D18" w:rsidRPr="00093ED9">
        <w:rPr>
          <w:rFonts w:asciiTheme="minorHAnsi" w:eastAsia="Calibri" w:hAnsiTheme="minorHAnsi" w:cstheme="minorHAnsi"/>
          <w:color w:val="auto"/>
          <w:sz w:val="22"/>
          <w:szCs w:val="22"/>
          <w:lang w:eastAsia="en-US"/>
        </w:rPr>
        <w:t>,</w:t>
      </w:r>
      <w:r w:rsidRPr="00093ED9">
        <w:rPr>
          <w:rFonts w:asciiTheme="minorHAnsi" w:eastAsia="Calibri" w:hAnsiTheme="minorHAnsi" w:cstheme="minorHAnsi"/>
          <w:color w:val="auto"/>
          <w:sz w:val="22"/>
          <w:szCs w:val="22"/>
          <w:lang w:eastAsia="en-US"/>
        </w:rPr>
        <w:t xml:space="preserve"> οι οποίες θα επαληθευτούν </w:t>
      </w:r>
      <w:r w:rsidR="003C0635" w:rsidRPr="00093ED9">
        <w:rPr>
          <w:rFonts w:asciiTheme="minorHAnsi" w:eastAsia="Calibri" w:hAnsiTheme="minorHAnsi" w:cstheme="minorHAnsi"/>
          <w:color w:val="auto"/>
          <w:sz w:val="22"/>
          <w:szCs w:val="22"/>
          <w:lang w:eastAsia="en-US"/>
        </w:rPr>
        <w:t xml:space="preserve">οπωσδήποτε επιτόπια </w:t>
      </w:r>
    </w:p>
    <w:p w14:paraId="3B006C91" w14:textId="0A87448C" w:rsidR="000A1353" w:rsidRPr="00093ED9" w:rsidRDefault="000A1353" w:rsidP="00B84BC8">
      <w:pPr>
        <w:pStyle w:val="ListParagraph"/>
        <w:numPr>
          <w:ilvl w:val="0"/>
          <w:numId w:val="25"/>
        </w:numPr>
        <w:spacing w:line="280" w:lineRule="atLeast"/>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Στρωματοποίηση εναπομείναντα πληθυσμού </w:t>
      </w:r>
      <w:r w:rsidR="00962428"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 xml:space="preserve">επιλογή </w:t>
      </w:r>
      <w:r w:rsidR="00D6271D" w:rsidRPr="00093ED9">
        <w:rPr>
          <w:rFonts w:asciiTheme="minorHAnsi" w:eastAsia="Calibri" w:hAnsiTheme="minorHAnsi" w:cstheme="minorHAnsi"/>
          <w:color w:val="auto"/>
          <w:sz w:val="22"/>
          <w:szCs w:val="22"/>
          <w:lang w:eastAsia="en-US"/>
        </w:rPr>
        <w:t xml:space="preserve">αρχικού </w:t>
      </w:r>
      <w:r w:rsidRPr="00093ED9">
        <w:rPr>
          <w:rFonts w:asciiTheme="minorHAnsi" w:eastAsia="Calibri" w:hAnsiTheme="minorHAnsi" w:cstheme="minorHAnsi"/>
          <w:color w:val="auto"/>
          <w:sz w:val="22"/>
          <w:szCs w:val="22"/>
          <w:lang w:eastAsia="en-US"/>
        </w:rPr>
        <w:t>δείγματος</w:t>
      </w:r>
    </w:p>
    <w:p w14:paraId="5E0A52CE" w14:textId="2F24C385" w:rsidR="009F52EA" w:rsidRPr="00093ED9" w:rsidRDefault="009F52EA" w:rsidP="00B84BC8">
      <w:pPr>
        <w:pStyle w:val="ListParagraph"/>
        <w:numPr>
          <w:ilvl w:val="0"/>
          <w:numId w:val="25"/>
        </w:numPr>
        <w:spacing w:line="280" w:lineRule="atLeast"/>
        <w:ind w:left="714" w:hanging="357"/>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Καθορισμό παραγόντων που μπορεί να διαφοροποιήσουν το δείγμα κατά την κρίση της ΔΑ/ΕΦ</w:t>
      </w:r>
    </w:p>
    <w:p w14:paraId="4D1799D4" w14:textId="5FD28303" w:rsidR="009F52EA" w:rsidRPr="00093ED9" w:rsidRDefault="009F52EA" w:rsidP="00B84BC8">
      <w:pPr>
        <w:pStyle w:val="ListParagraph"/>
        <w:numPr>
          <w:ilvl w:val="0"/>
          <w:numId w:val="25"/>
        </w:numPr>
        <w:spacing w:line="280" w:lineRule="atLeast"/>
        <w:ind w:left="714" w:hanging="357"/>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Έλεγχο για κάλυψη του ελάχιστου ύψους δαπανών - Οριστικοποίηση του δείγματος</w:t>
      </w:r>
    </w:p>
    <w:p w14:paraId="0B4A4EBA" w14:textId="77777777" w:rsidR="00AE04B2" w:rsidRPr="00093ED9" w:rsidRDefault="00AE04B2" w:rsidP="00B84BC8">
      <w:pPr>
        <w:pStyle w:val="ListParagraph"/>
        <w:numPr>
          <w:ilvl w:val="0"/>
          <w:numId w:val="25"/>
        </w:numPr>
        <w:spacing w:line="280" w:lineRule="atLeast"/>
        <w:ind w:left="714" w:hanging="357"/>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Συμπλήρωση με πράξεις χωρίς εκτελεσμένο οικονομικό αντικείμενο</w:t>
      </w:r>
    </w:p>
    <w:p w14:paraId="61FFCEB0" w14:textId="1E636C6E" w:rsidR="00DC18E2" w:rsidRPr="00093ED9" w:rsidRDefault="002414D8" w:rsidP="00B84BC8">
      <w:pPr>
        <w:pStyle w:val="ListParagraph"/>
        <w:numPr>
          <w:ilvl w:val="0"/>
          <w:numId w:val="25"/>
        </w:numPr>
        <w:spacing w:line="280" w:lineRule="atLeast"/>
        <w:ind w:left="714" w:hanging="357"/>
        <w:contextualSpacing w:val="0"/>
        <w:jc w:val="lef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Προγραμματισμό</w:t>
      </w:r>
      <w:r w:rsidR="00DC18E2" w:rsidRPr="00093ED9">
        <w:rPr>
          <w:rFonts w:asciiTheme="minorHAnsi" w:eastAsia="Calibri" w:hAnsiTheme="minorHAnsi" w:cstheme="minorHAnsi"/>
          <w:color w:val="auto"/>
          <w:sz w:val="22"/>
          <w:szCs w:val="22"/>
          <w:lang w:eastAsia="en-US"/>
        </w:rPr>
        <w:t xml:space="preserve"> επιτόπιων επαληθεύσεων</w:t>
      </w:r>
      <w:r w:rsidR="007B78F4" w:rsidRPr="00093ED9">
        <w:rPr>
          <w:rFonts w:asciiTheme="minorHAnsi" w:eastAsia="Calibri" w:hAnsiTheme="minorHAnsi" w:cstheme="minorHAnsi"/>
          <w:color w:val="auto"/>
          <w:sz w:val="22"/>
          <w:szCs w:val="22"/>
          <w:lang w:eastAsia="en-US"/>
        </w:rPr>
        <w:t>.</w:t>
      </w:r>
    </w:p>
    <w:p w14:paraId="3BDC984F" w14:textId="640E19B9" w:rsidR="00940522" w:rsidRPr="00093ED9" w:rsidRDefault="00940522" w:rsidP="00940522">
      <w:pPr>
        <w:pStyle w:val="Heading1"/>
        <w:numPr>
          <w:ilvl w:val="2"/>
          <w:numId w:val="3"/>
        </w:numPr>
        <w:spacing w:before="360"/>
        <w:ind w:left="567" w:hanging="567"/>
        <w:rPr>
          <w:rFonts w:asciiTheme="minorHAnsi" w:hAnsiTheme="minorHAnsi" w:cstheme="minorHAnsi"/>
          <w:color w:val="17365D" w:themeColor="text2" w:themeShade="BF"/>
          <w:sz w:val="22"/>
          <w:szCs w:val="22"/>
          <w:lang w:val="el-GR"/>
        </w:rPr>
      </w:pPr>
      <w:bookmarkStart w:id="19" w:name="_Toc131587969"/>
      <w:bookmarkStart w:id="20" w:name="_Toc131588015"/>
      <w:bookmarkStart w:id="21" w:name="_Toc138365121"/>
      <w:r w:rsidRPr="00093ED9">
        <w:rPr>
          <w:rFonts w:asciiTheme="minorHAnsi" w:hAnsiTheme="minorHAnsi" w:cstheme="minorHAnsi"/>
          <w:color w:val="17365D" w:themeColor="text2" w:themeShade="BF"/>
          <w:sz w:val="22"/>
          <w:szCs w:val="22"/>
          <w:lang w:val="el-GR"/>
        </w:rPr>
        <w:t>Εκτίμηση κινδύνου πράξεων</w:t>
      </w:r>
      <w:bookmarkEnd w:id="19"/>
      <w:bookmarkEnd w:id="20"/>
      <w:bookmarkEnd w:id="21"/>
    </w:p>
    <w:p w14:paraId="76F77E55" w14:textId="2CF8B3EC" w:rsidR="00940522" w:rsidRPr="00093ED9" w:rsidRDefault="00026F62" w:rsidP="00940522">
      <w:pPr>
        <w:spacing w:before="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Για τις επιτόπιες επαληθεύσεις ε</w:t>
      </w:r>
      <w:r w:rsidR="00940522" w:rsidRPr="00093ED9">
        <w:rPr>
          <w:rFonts w:asciiTheme="minorHAnsi" w:eastAsia="Calibri" w:hAnsiTheme="minorHAnsi" w:cstheme="minorHAnsi"/>
          <w:color w:val="auto"/>
          <w:sz w:val="22"/>
          <w:szCs w:val="22"/>
          <w:lang w:eastAsia="en-US"/>
        </w:rPr>
        <w:t xml:space="preserve">φαρμόζεται στο ΟΠΣ η εκτίμηση κινδύνου </w:t>
      </w:r>
      <w:r w:rsidR="00940522" w:rsidRPr="00093ED9">
        <w:rPr>
          <w:rFonts w:asciiTheme="minorHAnsi" w:eastAsia="Calibri" w:hAnsiTheme="minorHAnsi" w:cstheme="minorHAnsi"/>
          <w:color w:val="auto"/>
          <w:sz w:val="22"/>
          <w:szCs w:val="22"/>
          <w:u w:val="single"/>
          <w:lang w:eastAsia="en-US"/>
        </w:rPr>
        <w:t>ανά εξάμηνο</w:t>
      </w:r>
      <w:r w:rsidR="00940522" w:rsidRPr="00093ED9">
        <w:rPr>
          <w:rFonts w:asciiTheme="minorHAnsi" w:eastAsia="Calibri" w:hAnsiTheme="minorHAnsi" w:cstheme="minorHAnsi"/>
          <w:color w:val="auto"/>
          <w:sz w:val="22"/>
          <w:szCs w:val="22"/>
          <w:lang w:eastAsia="en-US"/>
        </w:rPr>
        <w:t xml:space="preserve"> και με βάση τη βαθμολογία των πράξεων, δημιουργούνται τα τρία στρώματα κινδύνου</w:t>
      </w:r>
      <w:r w:rsidR="009A7968" w:rsidRPr="00093ED9">
        <w:rPr>
          <w:rFonts w:asciiTheme="minorHAnsi" w:eastAsia="Calibri" w:hAnsiTheme="minorHAnsi" w:cstheme="minorHAnsi"/>
          <w:color w:val="auto"/>
          <w:sz w:val="22"/>
          <w:szCs w:val="22"/>
          <w:lang w:eastAsia="en-US"/>
        </w:rPr>
        <w:t xml:space="preserve">, σύμφωνα με την </w:t>
      </w:r>
      <w:r w:rsidR="00767919" w:rsidRPr="00093ED9">
        <w:rPr>
          <w:rFonts w:asciiTheme="minorHAnsi" w:eastAsia="Calibri" w:hAnsiTheme="minorHAnsi" w:cstheme="minorHAnsi"/>
          <w:color w:val="auto"/>
          <w:sz w:val="22"/>
          <w:szCs w:val="22"/>
          <w:lang w:eastAsia="en-US"/>
        </w:rPr>
        <w:t>ενότητα 4.2.2.</w:t>
      </w:r>
    </w:p>
    <w:p w14:paraId="18CAE4CE" w14:textId="425C3298" w:rsidR="003C0635" w:rsidRPr="00093ED9" w:rsidRDefault="003C0635" w:rsidP="00940522">
      <w:pPr>
        <w:pStyle w:val="Heading1"/>
        <w:numPr>
          <w:ilvl w:val="2"/>
          <w:numId w:val="3"/>
        </w:numPr>
        <w:spacing w:before="360"/>
        <w:ind w:left="567" w:hanging="567"/>
        <w:rPr>
          <w:rFonts w:asciiTheme="minorHAnsi" w:hAnsiTheme="minorHAnsi" w:cstheme="minorHAnsi"/>
          <w:color w:val="17365D" w:themeColor="text2" w:themeShade="BF"/>
          <w:sz w:val="22"/>
          <w:szCs w:val="22"/>
          <w:lang w:val="el-GR"/>
        </w:rPr>
      </w:pPr>
      <w:bookmarkStart w:id="22" w:name="_Toc131588016"/>
      <w:bookmarkStart w:id="23" w:name="_Toc138365122"/>
      <w:r w:rsidRPr="00093ED9">
        <w:rPr>
          <w:rFonts w:asciiTheme="minorHAnsi" w:hAnsiTheme="minorHAnsi" w:cstheme="minorHAnsi"/>
          <w:color w:val="17365D" w:themeColor="text2" w:themeShade="BF"/>
          <w:sz w:val="22"/>
          <w:szCs w:val="22"/>
          <w:lang w:val="el-GR"/>
        </w:rPr>
        <w:t xml:space="preserve">Καθορισμός </w:t>
      </w:r>
      <w:r w:rsidR="00401AA8" w:rsidRPr="00093ED9">
        <w:rPr>
          <w:rFonts w:asciiTheme="minorHAnsi" w:hAnsiTheme="minorHAnsi" w:cstheme="minorHAnsi"/>
          <w:color w:val="17365D" w:themeColor="text2" w:themeShade="BF"/>
          <w:sz w:val="22"/>
          <w:szCs w:val="22"/>
          <w:lang w:val="el-GR"/>
        </w:rPr>
        <w:t xml:space="preserve">αρχικού </w:t>
      </w:r>
      <w:r w:rsidRPr="00093ED9">
        <w:rPr>
          <w:rFonts w:asciiTheme="minorHAnsi" w:hAnsiTheme="minorHAnsi" w:cstheme="minorHAnsi"/>
          <w:color w:val="17365D" w:themeColor="text2" w:themeShade="BF"/>
          <w:sz w:val="22"/>
          <w:szCs w:val="22"/>
          <w:lang w:val="el-GR"/>
        </w:rPr>
        <w:t>πληθυσμού</w:t>
      </w:r>
      <w:bookmarkEnd w:id="22"/>
      <w:bookmarkEnd w:id="23"/>
    </w:p>
    <w:p w14:paraId="21108B93" w14:textId="70B8A5C8" w:rsidR="00940522" w:rsidRPr="00093ED9" w:rsidRDefault="00940522" w:rsidP="00940522">
      <w:pPr>
        <w:spacing w:before="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Ο πληθυσμός που υπόκειται σε πιθανές επιτόπιες επαληθεύσεις ορίζεται ανά εξάμηνο της λογιστικής χρήσης ως εξής: </w:t>
      </w:r>
    </w:p>
    <w:p w14:paraId="12C73A2E" w14:textId="7FA52208" w:rsidR="00940522" w:rsidRPr="00093ED9" w:rsidRDefault="00940522">
      <w:pPr>
        <w:pStyle w:val="ListParagraph"/>
        <w:numPr>
          <w:ilvl w:val="0"/>
          <w:numId w:val="15"/>
        </w:numPr>
        <w:spacing w:line="280" w:lineRule="atLeast"/>
        <w:ind w:left="425" w:hanging="357"/>
        <w:contextualSpacing w:val="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για την </w:t>
      </w:r>
      <w:r w:rsidRPr="00093ED9">
        <w:rPr>
          <w:rFonts w:asciiTheme="minorHAnsi" w:eastAsia="Calibri" w:hAnsiTheme="minorHAnsi" w:cstheme="minorHAnsi"/>
          <w:color w:val="auto"/>
          <w:sz w:val="22"/>
          <w:szCs w:val="22"/>
          <w:lang w:eastAsia="en-US"/>
        </w:rPr>
        <w:t>πρώτη</w:t>
      </w:r>
      <w:r w:rsidRPr="00093ED9">
        <w:rPr>
          <w:rFonts w:asciiTheme="minorHAnsi" w:hAnsiTheme="minorHAnsi" w:cstheme="minorHAnsi"/>
          <w:color w:val="auto"/>
          <w:sz w:val="22"/>
          <w:szCs w:val="22"/>
        </w:rPr>
        <w:t xml:space="preserve"> περίοδο ορίζεται ο αριθμός όλων των πράξεων δαπάνες των οποίων κατέστησαν «αποδεκτές διαχείρισης» </w:t>
      </w:r>
      <w:r w:rsidR="003C09D3" w:rsidRPr="00093ED9">
        <w:rPr>
          <w:rFonts w:asciiTheme="minorHAnsi" w:hAnsiTheme="minorHAnsi" w:cstheme="minorHAnsi"/>
          <w:color w:val="auto"/>
          <w:sz w:val="22"/>
          <w:szCs w:val="22"/>
        </w:rPr>
        <w:t>στο ΟΠΣ</w:t>
      </w:r>
      <w:r w:rsidR="0051570D" w:rsidRPr="00093ED9">
        <w:rPr>
          <w:rFonts w:asciiTheme="minorHAnsi" w:hAnsiTheme="minorHAnsi" w:cstheme="minorHAnsi"/>
          <w:color w:val="auto"/>
          <w:sz w:val="22"/>
          <w:szCs w:val="22"/>
        </w:rPr>
        <w:t xml:space="preserve"> και βαρύνουν</w:t>
      </w:r>
      <w:r w:rsidRPr="00093ED9">
        <w:rPr>
          <w:rFonts w:asciiTheme="minorHAnsi" w:hAnsiTheme="minorHAnsi" w:cstheme="minorHAnsi"/>
          <w:color w:val="auto"/>
          <w:sz w:val="22"/>
          <w:szCs w:val="22"/>
        </w:rPr>
        <w:t xml:space="preserve"> το πρώτο εξάμηνο της λογιστικής χρήσης (01/07/ν-1 έως 31/12/ν-1)</w:t>
      </w:r>
    </w:p>
    <w:p w14:paraId="000FBDE6" w14:textId="4582DEAD" w:rsidR="00940522" w:rsidRPr="00093ED9" w:rsidRDefault="00940522">
      <w:pPr>
        <w:pStyle w:val="ListParagraph"/>
        <w:numPr>
          <w:ilvl w:val="0"/>
          <w:numId w:val="15"/>
        </w:numPr>
        <w:spacing w:line="280" w:lineRule="atLeast"/>
        <w:ind w:left="425" w:hanging="357"/>
        <w:contextualSpacing w:val="0"/>
        <w:rPr>
          <w:rFonts w:asciiTheme="minorHAnsi" w:hAnsiTheme="minorHAnsi" w:cstheme="minorHAnsi"/>
          <w:color w:val="auto"/>
          <w:sz w:val="22"/>
          <w:szCs w:val="22"/>
        </w:rPr>
      </w:pPr>
      <w:r w:rsidRPr="00093ED9">
        <w:rPr>
          <w:rFonts w:asciiTheme="minorHAnsi" w:hAnsiTheme="minorHAnsi" w:cstheme="minorHAnsi"/>
          <w:color w:val="auto"/>
          <w:sz w:val="22"/>
          <w:szCs w:val="22"/>
        </w:rPr>
        <w:t>για τη δεύτερη περίοδο ορίζεται ο αριθμός όλων των πράξεων δαπάνες των οποίων κατέστησαν «αποδεκτές διαχείρισης»</w:t>
      </w:r>
      <w:r w:rsidR="003C09D3" w:rsidRPr="00093ED9">
        <w:rPr>
          <w:rFonts w:asciiTheme="minorHAnsi" w:hAnsiTheme="minorHAnsi" w:cstheme="minorHAnsi"/>
          <w:color w:val="auto"/>
          <w:sz w:val="22"/>
          <w:szCs w:val="22"/>
        </w:rPr>
        <w:t xml:space="preserve"> στο ΟΠΣ</w:t>
      </w:r>
      <w:r w:rsidRPr="00093ED9">
        <w:rPr>
          <w:rFonts w:asciiTheme="minorHAnsi" w:hAnsiTheme="minorHAnsi" w:cstheme="minorHAnsi"/>
          <w:color w:val="auto"/>
          <w:sz w:val="22"/>
          <w:szCs w:val="22"/>
        </w:rPr>
        <w:t xml:space="preserve"> </w:t>
      </w:r>
      <w:r w:rsidR="0051570D" w:rsidRPr="00093ED9">
        <w:rPr>
          <w:rFonts w:asciiTheme="minorHAnsi" w:hAnsiTheme="minorHAnsi" w:cstheme="minorHAnsi"/>
          <w:color w:val="auto"/>
          <w:sz w:val="22"/>
          <w:szCs w:val="22"/>
        </w:rPr>
        <w:t xml:space="preserve">και βαρύνουν </w:t>
      </w:r>
      <w:r w:rsidRPr="00093ED9">
        <w:rPr>
          <w:rFonts w:asciiTheme="minorHAnsi" w:hAnsiTheme="minorHAnsi" w:cstheme="minorHAnsi"/>
          <w:color w:val="auto"/>
          <w:sz w:val="22"/>
          <w:szCs w:val="22"/>
        </w:rPr>
        <w:t>το δεύτερο εξάμηνο της λογιστικής χρήσης (01/01/ν-30/06/ν).</w:t>
      </w:r>
    </w:p>
    <w:p w14:paraId="046C6673" w14:textId="1B02BE72" w:rsidR="003B12FE" w:rsidRPr="00093ED9" w:rsidRDefault="00364253" w:rsidP="003B12FE">
      <w:pPr>
        <w:pStyle w:val="ListParagraph"/>
        <w:spacing w:line="280" w:lineRule="atLeast"/>
        <w:ind w:left="425"/>
        <w:contextualSpacing w:val="0"/>
        <w:rPr>
          <w:rFonts w:asciiTheme="minorHAnsi" w:hAnsiTheme="minorHAnsi" w:cstheme="minorHAnsi"/>
          <w:color w:val="auto"/>
          <w:sz w:val="22"/>
          <w:szCs w:val="22"/>
        </w:rPr>
      </w:pPr>
      <w:r w:rsidRPr="00093ED9">
        <w:rPr>
          <w:rFonts w:asciiTheme="minorHAnsi" w:hAnsiTheme="minorHAnsi" w:cstheme="minorHAnsi"/>
          <w:b/>
          <w:i/>
          <w:noProof/>
          <w:color w:val="0070C0"/>
          <w:sz w:val="22"/>
          <w:szCs w:val="22"/>
        </w:rPr>
        <mc:AlternateContent>
          <mc:Choice Requires="wps">
            <w:drawing>
              <wp:anchor distT="0" distB="0" distL="114300" distR="114300" simplePos="0" relativeHeight="251658752" behindDoc="0" locked="0" layoutInCell="1" allowOverlap="1" wp14:anchorId="15E5FBC6" wp14:editId="1E0B78C5">
                <wp:simplePos x="0" y="0"/>
                <wp:positionH relativeFrom="margin">
                  <wp:posOffset>2256427</wp:posOffset>
                </wp:positionH>
                <wp:positionV relativeFrom="paragraph">
                  <wp:posOffset>6622</wp:posOffset>
                </wp:positionV>
                <wp:extent cx="3490051" cy="1583872"/>
                <wp:effectExtent l="0" t="0" r="0" b="0"/>
                <wp:wrapNone/>
                <wp:docPr id="11"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0051" cy="1583872"/>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D05BA" w14:textId="32C4CC51" w:rsidR="00777FF3" w:rsidRPr="007F4BA4" w:rsidRDefault="00777FF3" w:rsidP="00DC18E2">
                            <w:pPr>
                              <w:spacing w:before="120" w:after="120" w:line="240" w:lineRule="exact"/>
                              <w:rPr>
                                <w:color w:val="002060"/>
                                <w:sz w:val="18"/>
                                <w:szCs w:val="18"/>
                              </w:rPr>
                            </w:pPr>
                            <w:r>
                              <w:rPr>
                                <w:color w:val="002060"/>
                                <w:sz w:val="18"/>
                                <w:szCs w:val="18"/>
                              </w:rPr>
                              <w:t>Τ</w:t>
                            </w:r>
                            <w:r w:rsidRPr="007F4BA4">
                              <w:rPr>
                                <w:color w:val="002060"/>
                                <w:sz w:val="18"/>
                                <w:szCs w:val="18"/>
                              </w:rPr>
                              <w:t xml:space="preserve">ο ΟΠΣ αυτόματα αφαιρεί τα ποσά δαπανών που κατέστησαν </w:t>
                            </w:r>
                            <w:r>
                              <w:rPr>
                                <w:color w:val="002060"/>
                                <w:sz w:val="18"/>
                                <w:szCs w:val="18"/>
                              </w:rPr>
                              <w:t>σε κατάσταση «</w:t>
                            </w:r>
                            <w:r w:rsidRPr="007F4BA4">
                              <w:rPr>
                                <w:color w:val="002060"/>
                                <w:sz w:val="18"/>
                                <w:szCs w:val="18"/>
                              </w:rPr>
                              <w:t>αποδεκτ</w:t>
                            </w:r>
                            <w:r>
                              <w:rPr>
                                <w:color w:val="002060"/>
                                <w:sz w:val="18"/>
                                <w:szCs w:val="18"/>
                              </w:rPr>
                              <w:t>ό</w:t>
                            </w:r>
                            <w:r w:rsidRPr="007F4BA4">
                              <w:rPr>
                                <w:color w:val="002060"/>
                                <w:sz w:val="18"/>
                                <w:szCs w:val="18"/>
                              </w:rPr>
                              <w:t xml:space="preserve"> διαχείρισης</w:t>
                            </w:r>
                            <w:r>
                              <w:rPr>
                                <w:color w:val="002060"/>
                                <w:sz w:val="18"/>
                                <w:szCs w:val="18"/>
                              </w:rPr>
                              <w:t>»</w:t>
                            </w:r>
                            <w:r w:rsidRPr="007F4BA4">
                              <w:rPr>
                                <w:color w:val="002060"/>
                                <w:sz w:val="18"/>
                                <w:szCs w:val="18"/>
                              </w:rPr>
                              <w:t xml:space="preserve"> αλλά στη συνέχεια «διορθώθηκαν» με ΔΚΔ κατηγορίας 2</w:t>
                            </w:r>
                            <w:r>
                              <w:rPr>
                                <w:color w:val="002060"/>
                                <w:sz w:val="18"/>
                                <w:szCs w:val="18"/>
                              </w:rPr>
                              <w:t xml:space="preserve"> </w:t>
                            </w:r>
                            <w:r w:rsidRPr="007F4BA4">
                              <w:rPr>
                                <w:color w:val="002060"/>
                                <w:sz w:val="18"/>
                                <w:szCs w:val="18"/>
                              </w:rPr>
                              <w:t xml:space="preserve">(δηλ. για </w:t>
                            </w:r>
                            <w:r w:rsidRPr="007F4BA4">
                              <w:rPr>
                                <w:rFonts w:cs="Tahoma"/>
                                <w:bCs/>
                                <w:i/>
                                <w:sz w:val="18"/>
                                <w:szCs w:val="18"/>
                              </w:rPr>
                              <w:t>λόγου</w:t>
                            </w:r>
                            <w:r w:rsidRPr="007F4BA4">
                              <w:rPr>
                                <w:rFonts w:cs="Tahoma"/>
                                <w:bCs/>
                                <w:sz w:val="18"/>
                                <w:szCs w:val="18"/>
                              </w:rPr>
                              <w:t xml:space="preserve">ς, </w:t>
                            </w:r>
                            <w:r w:rsidRPr="007F4BA4">
                              <w:rPr>
                                <w:rFonts w:cs="Tahoma"/>
                                <w:bCs/>
                                <w:i/>
                                <w:sz w:val="18"/>
                                <w:szCs w:val="18"/>
                              </w:rPr>
                              <w:t>οι οποίοι δεν συνιστούν παρατυπία</w:t>
                            </w:r>
                            <w:r w:rsidRPr="007F4BA4">
                              <w:rPr>
                                <w:color w:val="002060"/>
                                <w:sz w:val="18"/>
                                <w:szCs w:val="18"/>
                              </w:rPr>
                              <w:t>).</w:t>
                            </w:r>
                          </w:p>
                          <w:p w14:paraId="4A808511" w14:textId="188ECE16" w:rsidR="00777FF3" w:rsidRPr="007F4BA4" w:rsidRDefault="00777FF3" w:rsidP="00DC18E2">
                            <w:pPr>
                              <w:spacing w:line="240" w:lineRule="exact"/>
                              <w:rPr>
                                <w:color w:val="002060"/>
                                <w:sz w:val="18"/>
                                <w:szCs w:val="18"/>
                              </w:rPr>
                            </w:pPr>
                            <w:r w:rsidRPr="007F4BA4">
                              <w:rPr>
                                <w:color w:val="002060"/>
                                <w:sz w:val="18"/>
                                <w:szCs w:val="18"/>
                              </w:rPr>
                              <w:t>Σημειώνε</w:t>
                            </w:r>
                            <w:r>
                              <w:rPr>
                                <w:color w:val="002060"/>
                                <w:sz w:val="18"/>
                                <w:szCs w:val="18"/>
                              </w:rPr>
                              <w:t xml:space="preserve">ται ότι </w:t>
                            </w:r>
                            <w:r w:rsidRPr="007F4BA4">
                              <w:rPr>
                                <w:color w:val="002060"/>
                                <w:sz w:val="18"/>
                                <w:szCs w:val="18"/>
                              </w:rPr>
                              <w:t>διορθώσεις/ αφαιρέσεις ποσών αποδεκτών διαχείρισης λόγω ΔΚΔ άλλης κατηγορίας ή λόγω εξαίρεσης από αίτηση πληρωμής/ λογαριασμό δεν αφαιρούνται.</w:t>
                            </w:r>
                          </w:p>
                          <w:p w14:paraId="35EFD3D0" w14:textId="04791D96" w:rsidR="00777FF3" w:rsidRPr="0037226A" w:rsidRDefault="00777FF3" w:rsidP="00651551">
                            <w:pPr>
                              <w:spacing w:line="240" w:lineRule="exact"/>
                              <w:jc w:val="center"/>
                              <w:rPr>
                                <w:b/>
                                <w:color w:val="00206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5FBC6" id="Στρογγυλεμένο ορθογώνιο 11" o:spid="_x0000_s1028" style="position:absolute;left:0;text-align:left;margin-left:177.65pt;margin-top:.5pt;width:274.8pt;height:124.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" fillcolor="#eeece1 [3214]" stroked="f" strokeweight="2pt">
                <v:textbox>
                  <w:txbxContent>
                    <w:p w14:paraId="7C9D05BA" w14:textId="32C4CC51" w:rsidR="00777FF3" w:rsidRPr="007F4BA4" w:rsidRDefault="00777FF3" w:rsidP="00DC18E2">
                      <w:pPr>
                        <w:spacing w:before="120" w:after="120" w:line="240" w:lineRule="exact"/>
                        <w:rPr>
                          <w:color w:val="002060"/>
                          <w:sz w:val="18"/>
                          <w:szCs w:val="18"/>
                        </w:rPr>
                      </w:pPr>
                      <w:r>
                        <w:rPr>
                          <w:color w:val="002060"/>
                          <w:sz w:val="18"/>
                          <w:szCs w:val="18"/>
                        </w:rPr>
                        <w:t>Τ</w:t>
                      </w:r>
                      <w:r w:rsidRPr="007F4BA4">
                        <w:rPr>
                          <w:color w:val="002060"/>
                          <w:sz w:val="18"/>
                          <w:szCs w:val="18"/>
                        </w:rPr>
                        <w:t xml:space="preserve">ο ΟΠΣ αυτόματα αφαιρεί τα ποσά δαπανών που κατέστησαν </w:t>
                      </w:r>
                      <w:r>
                        <w:rPr>
                          <w:color w:val="002060"/>
                          <w:sz w:val="18"/>
                          <w:szCs w:val="18"/>
                        </w:rPr>
                        <w:t>σε κατάσταση «</w:t>
                      </w:r>
                      <w:r w:rsidRPr="007F4BA4">
                        <w:rPr>
                          <w:color w:val="002060"/>
                          <w:sz w:val="18"/>
                          <w:szCs w:val="18"/>
                        </w:rPr>
                        <w:t>αποδεκτ</w:t>
                      </w:r>
                      <w:r>
                        <w:rPr>
                          <w:color w:val="002060"/>
                          <w:sz w:val="18"/>
                          <w:szCs w:val="18"/>
                        </w:rPr>
                        <w:t>ό</w:t>
                      </w:r>
                      <w:r w:rsidRPr="007F4BA4">
                        <w:rPr>
                          <w:color w:val="002060"/>
                          <w:sz w:val="18"/>
                          <w:szCs w:val="18"/>
                        </w:rPr>
                        <w:t xml:space="preserve"> διαχείρισης</w:t>
                      </w:r>
                      <w:r>
                        <w:rPr>
                          <w:color w:val="002060"/>
                          <w:sz w:val="18"/>
                          <w:szCs w:val="18"/>
                        </w:rPr>
                        <w:t>»</w:t>
                      </w:r>
                      <w:r w:rsidRPr="007F4BA4">
                        <w:rPr>
                          <w:color w:val="002060"/>
                          <w:sz w:val="18"/>
                          <w:szCs w:val="18"/>
                        </w:rPr>
                        <w:t xml:space="preserve"> αλλά στη συνέχεια «διορθώθηκαν» με ΔΚΔ κατηγορίας 2</w:t>
                      </w:r>
                      <w:r>
                        <w:rPr>
                          <w:color w:val="002060"/>
                          <w:sz w:val="18"/>
                          <w:szCs w:val="18"/>
                        </w:rPr>
                        <w:t xml:space="preserve"> </w:t>
                      </w:r>
                      <w:r w:rsidRPr="007F4BA4">
                        <w:rPr>
                          <w:color w:val="002060"/>
                          <w:sz w:val="18"/>
                          <w:szCs w:val="18"/>
                        </w:rPr>
                        <w:t xml:space="preserve">(δηλ. για </w:t>
                      </w:r>
                      <w:r w:rsidRPr="007F4BA4">
                        <w:rPr>
                          <w:rFonts w:cs="Tahoma"/>
                          <w:bCs/>
                          <w:i/>
                          <w:sz w:val="18"/>
                          <w:szCs w:val="18"/>
                        </w:rPr>
                        <w:t>λόγου</w:t>
                      </w:r>
                      <w:r w:rsidRPr="007F4BA4">
                        <w:rPr>
                          <w:rFonts w:cs="Tahoma"/>
                          <w:bCs/>
                          <w:sz w:val="18"/>
                          <w:szCs w:val="18"/>
                        </w:rPr>
                        <w:t xml:space="preserve">ς, </w:t>
                      </w:r>
                      <w:r w:rsidRPr="007F4BA4">
                        <w:rPr>
                          <w:rFonts w:cs="Tahoma"/>
                          <w:bCs/>
                          <w:i/>
                          <w:sz w:val="18"/>
                          <w:szCs w:val="18"/>
                        </w:rPr>
                        <w:t>οι οποίοι δεν συνιστούν παρατυπία</w:t>
                      </w:r>
                      <w:r w:rsidRPr="007F4BA4">
                        <w:rPr>
                          <w:color w:val="002060"/>
                          <w:sz w:val="18"/>
                          <w:szCs w:val="18"/>
                        </w:rPr>
                        <w:t>).</w:t>
                      </w:r>
                    </w:p>
                    <w:p w14:paraId="4A808511" w14:textId="188ECE16" w:rsidR="00777FF3" w:rsidRPr="007F4BA4" w:rsidRDefault="00777FF3" w:rsidP="00DC18E2">
                      <w:pPr>
                        <w:spacing w:line="240" w:lineRule="exact"/>
                        <w:rPr>
                          <w:color w:val="002060"/>
                          <w:sz w:val="18"/>
                          <w:szCs w:val="18"/>
                        </w:rPr>
                      </w:pPr>
                      <w:r w:rsidRPr="007F4BA4">
                        <w:rPr>
                          <w:color w:val="002060"/>
                          <w:sz w:val="18"/>
                          <w:szCs w:val="18"/>
                        </w:rPr>
                        <w:t>Σημειώνε</w:t>
                      </w:r>
                      <w:r>
                        <w:rPr>
                          <w:color w:val="002060"/>
                          <w:sz w:val="18"/>
                          <w:szCs w:val="18"/>
                        </w:rPr>
                        <w:t xml:space="preserve">ται ότι </w:t>
                      </w:r>
                      <w:r w:rsidRPr="007F4BA4">
                        <w:rPr>
                          <w:color w:val="002060"/>
                          <w:sz w:val="18"/>
                          <w:szCs w:val="18"/>
                        </w:rPr>
                        <w:t>διορθώσεις/ αφαιρέσεις ποσών αποδεκτών διαχείρισης λόγω ΔΚΔ άλλης κατηγορίας ή λόγω εξαίρεσης από αίτηση πληρωμής/ λογαριασμό δεν αφαιρούνται.</w:t>
                      </w:r>
                    </w:p>
                    <w:p w14:paraId="35EFD3D0" w14:textId="04791D96" w:rsidR="00777FF3" w:rsidRPr="0037226A" w:rsidRDefault="00777FF3" w:rsidP="00651551">
                      <w:pPr>
                        <w:spacing w:line="240" w:lineRule="exact"/>
                        <w:jc w:val="center"/>
                        <w:rPr>
                          <w:b/>
                          <w:color w:val="002060"/>
                          <w:sz w:val="18"/>
                          <w:szCs w:val="18"/>
                        </w:rPr>
                      </w:pPr>
                    </w:p>
                  </w:txbxContent>
                </v:textbox>
                <w10:wrap anchorx="margin"/>
              </v:roundrect>
            </w:pict>
          </mc:Fallback>
        </mc:AlternateContent>
      </w:r>
    </w:p>
    <w:p w14:paraId="777CF449" w14:textId="0AF2D454" w:rsidR="00651551" w:rsidRPr="00093ED9" w:rsidRDefault="00651551" w:rsidP="00651551">
      <w:pPr>
        <w:spacing w:line="280" w:lineRule="atLeast"/>
        <w:rPr>
          <w:rFonts w:asciiTheme="minorHAnsi" w:hAnsiTheme="minorHAnsi" w:cstheme="minorHAnsi"/>
          <w:color w:val="auto"/>
          <w:sz w:val="22"/>
          <w:szCs w:val="22"/>
        </w:rPr>
      </w:pPr>
    </w:p>
    <w:p w14:paraId="47C149C4" w14:textId="77777777" w:rsidR="00651551" w:rsidRPr="00093ED9" w:rsidRDefault="00651551" w:rsidP="00651551">
      <w:pPr>
        <w:spacing w:line="280" w:lineRule="atLeast"/>
        <w:rPr>
          <w:rFonts w:asciiTheme="minorHAnsi" w:hAnsiTheme="minorHAnsi" w:cstheme="minorHAnsi"/>
          <w:color w:val="auto"/>
          <w:sz w:val="22"/>
          <w:szCs w:val="22"/>
        </w:rPr>
      </w:pPr>
    </w:p>
    <w:p w14:paraId="5D37C323" w14:textId="77777777" w:rsidR="00651551" w:rsidRPr="00093ED9" w:rsidRDefault="00651551" w:rsidP="00651551">
      <w:pPr>
        <w:spacing w:line="280" w:lineRule="atLeast"/>
        <w:rPr>
          <w:rFonts w:asciiTheme="minorHAnsi" w:hAnsiTheme="minorHAnsi" w:cstheme="minorHAnsi"/>
          <w:color w:val="auto"/>
          <w:sz w:val="22"/>
          <w:szCs w:val="22"/>
        </w:rPr>
      </w:pPr>
    </w:p>
    <w:p w14:paraId="3F45F4E0" w14:textId="77777777" w:rsidR="00651551" w:rsidRPr="00093ED9" w:rsidRDefault="00651551" w:rsidP="00651551">
      <w:pPr>
        <w:spacing w:line="280" w:lineRule="atLeast"/>
        <w:rPr>
          <w:rFonts w:asciiTheme="minorHAnsi" w:hAnsiTheme="minorHAnsi" w:cstheme="minorHAnsi"/>
          <w:color w:val="auto"/>
          <w:sz w:val="22"/>
          <w:szCs w:val="22"/>
        </w:rPr>
      </w:pPr>
    </w:p>
    <w:p w14:paraId="79D00313" w14:textId="77777777" w:rsidR="00651551" w:rsidRPr="00093ED9" w:rsidRDefault="00651551" w:rsidP="00651551">
      <w:pPr>
        <w:spacing w:line="280" w:lineRule="atLeast"/>
        <w:rPr>
          <w:rFonts w:asciiTheme="minorHAnsi" w:hAnsiTheme="minorHAnsi" w:cstheme="minorHAnsi"/>
          <w:color w:val="auto"/>
          <w:sz w:val="22"/>
          <w:szCs w:val="22"/>
        </w:rPr>
      </w:pPr>
    </w:p>
    <w:p w14:paraId="2E3803A0" w14:textId="6D326208" w:rsidR="00651551" w:rsidRPr="00093ED9" w:rsidRDefault="00651551" w:rsidP="00651551">
      <w:pPr>
        <w:spacing w:line="280" w:lineRule="atLeast"/>
        <w:rPr>
          <w:rFonts w:asciiTheme="minorHAnsi" w:hAnsiTheme="minorHAnsi" w:cstheme="minorHAnsi"/>
          <w:color w:val="auto"/>
          <w:sz w:val="22"/>
          <w:szCs w:val="22"/>
        </w:rPr>
      </w:pPr>
    </w:p>
    <w:p w14:paraId="369AA0F3" w14:textId="77777777" w:rsidR="00651551" w:rsidRPr="00093ED9" w:rsidRDefault="00651551" w:rsidP="00940522">
      <w:pPr>
        <w:spacing w:before="120" w:after="120"/>
        <w:rPr>
          <w:rFonts w:asciiTheme="minorHAnsi" w:hAnsiTheme="minorHAnsi" w:cstheme="minorHAnsi"/>
          <w:color w:val="auto"/>
          <w:sz w:val="22"/>
          <w:szCs w:val="22"/>
        </w:rPr>
      </w:pPr>
    </w:p>
    <w:p w14:paraId="58E0F1B6" w14:textId="77777777" w:rsidR="00767919" w:rsidRPr="00093ED9" w:rsidRDefault="00767919">
      <w:pPr>
        <w:spacing w:line="240" w:lineRule="auto"/>
        <w:jc w:val="left"/>
        <w:rPr>
          <w:rFonts w:asciiTheme="minorHAnsi" w:hAnsiTheme="minorHAnsi" w:cstheme="minorHAnsi"/>
          <w:i/>
          <w:color w:val="auto"/>
          <w:sz w:val="22"/>
          <w:szCs w:val="22"/>
        </w:rPr>
      </w:pPr>
      <w:r w:rsidRPr="00093ED9">
        <w:rPr>
          <w:rFonts w:asciiTheme="minorHAnsi" w:hAnsiTheme="minorHAnsi" w:cstheme="minorHAnsi"/>
          <w:i/>
          <w:color w:val="auto"/>
          <w:sz w:val="22"/>
          <w:szCs w:val="22"/>
        </w:rPr>
        <w:br w:type="page"/>
      </w:r>
    </w:p>
    <w:p w14:paraId="5C0938D8" w14:textId="3924EE91" w:rsidR="00660A9B" w:rsidRPr="00093ED9" w:rsidRDefault="00660A9B" w:rsidP="00317617">
      <w:pPr>
        <w:spacing w:before="240" w:after="120"/>
        <w:rPr>
          <w:rFonts w:asciiTheme="minorHAnsi" w:hAnsiTheme="minorHAnsi" w:cstheme="minorHAnsi"/>
          <w:i/>
          <w:color w:val="auto"/>
          <w:sz w:val="22"/>
          <w:szCs w:val="22"/>
        </w:rPr>
      </w:pPr>
      <w:r w:rsidRPr="00093ED9">
        <w:rPr>
          <w:rFonts w:asciiTheme="minorHAnsi" w:hAnsiTheme="minorHAnsi" w:cstheme="minorHAnsi"/>
          <w:i/>
          <w:color w:val="auto"/>
          <w:sz w:val="22"/>
          <w:szCs w:val="22"/>
        </w:rPr>
        <w:lastRenderedPageBreak/>
        <w:t xml:space="preserve">Εξαιρέσεις πράξεων από τον πληθυσμό </w:t>
      </w:r>
    </w:p>
    <w:p w14:paraId="239A6F23" w14:textId="5F8713A3" w:rsidR="00396456" w:rsidRPr="00093ED9" w:rsidRDefault="00DC18E2" w:rsidP="00B84BC8">
      <w:pPr>
        <w:pStyle w:val="ListParagraph"/>
        <w:numPr>
          <w:ilvl w:val="0"/>
          <w:numId w:val="23"/>
        </w:numPr>
        <w:spacing w:before="120" w:after="120" w:line="280" w:lineRule="exact"/>
        <w:ind w:left="284" w:hanging="284"/>
        <w:contextualSpacing w:val="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Από τους </w:t>
      </w:r>
      <w:r w:rsidR="00A50CC2" w:rsidRPr="00093ED9">
        <w:rPr>
          <w:rFonts w:asciiTheme="minorHAnsi" w:hAnsiTheme="minorHAnsi" w:cstheme="minorHAnsi"/>
          <w:color w:val="auto"/>
          <w:sz w:val="22"/>
          <w:szCs w:val="22"/>
        </w:rPr>
        <w:t xml:space="preserve">παραπάνω </w:t>
      </w:r>
      <w:r w:rsidR="00940522" w:rsidRPr="00093ED9">
        <w:rPr>
          <w:rFonts w:asciiTheme="minorHAnsi" w:hAnsiTheme="minorHAnsi" w:cstheme="minorHAnsi"/>
          <w:color w:val="auto"/>
          <w:sz w:val="22"/>
          <w:szCs w:val="22"/>
        </w:rPr>
        <w:t>πληθυσμούς</w:t>
      </w:r>
      <w:r w:rsidR="00026F62" w:rsidRPr="00093ED9">
        <w:rPr>
          <w:rFonts w:asciiTheme="minorHAnsi" w:hAnsiTheme="minorHAnsi" w:cstheme="minorHAnsi"/>
          <w:color w:val="auto"/>
          <w:sz w:val="22"/>
          <w:szCs w:val="22"/>
        </w:rPr>
        <w:t>,</w:t>
      </w:r>
      <w:r w:rsidR="00940522" w:rsidRPr="00093ED9">
        <w:rPr>
          <w:rFonts w:asciiTheme="minorHAnsi" w:hAnsiTheme="minorHAnsi" w:cstheme="minorHAnsi"/>
          <w:color w:val="auto"/>
          <w:sz w:val="22"/>
          <w:szCs w:val="22"/>
        </w:rPr>
        <w:t xml:space="preserve"> </w:t>
      </w:r>
      <w:r w:rsidR="00660A9B" w:rsidRPr="00093ED9">
        <w:rPr>
          <w:rFonts w:asciiTheme="minorHAnsi" w:hAnsiTheme="minorHAnsi" w:cstheme="minorHAnsi"/>
          <w:color w:val="auto"/>
          <w:sz w:val="22"/>
          <w:szCs w:val="22"/>
        </w:rPr>
        <w:t xml:space="preserve">δύναται να </w:t>
      </w:r>
      <w:r w:rsidR="002F7A89" w:rsidRPr="00093ED9">
        <w:rPr>
          <w:rFonts w:asciiTheme="minorHAnsi" w:hAnsiTheme="minorHAnsi" w:cstheme="minorHAnsi"/>
          <w:color w:val="auto"/>
          <w:sz w:val="22"/>
          <w:szCs w:val="22"/>
        </w:rPr>
        <w:t xml:space="preserve">εξαιρούνται </w:t>
      </w:r>
      <w:r w:rsidR="00940522" w:rsidRPr="00093ED9">
        <w:rPr>
          <w:rFonts w:asciiTheme="minorHAnsi" w:hAnsiTheme="minorHAnsi" w:cstheme="minorHAnsi"/>
          <w:color w:val="auto"/>
          <w:sz w:val="22"/>
          <w:szCs w:val="22"/>
        </w:rPr>
        <w:t>πράξεις οι οποίες επαληθεύθηκαν επιτόπια</w:t>
      </w:r>
      <w:r w:rsidR="00200FBB" w:rsidRPr="00093ED9">
        <w:rPr>
          <w:rStyle w:val="FootnoteReference"/>
          <w:rFonts w:asciiTheme="minorHAnsi" w:hAnsiTheme="minorHAnsi" w:cstheme="minorHAnsi"/>
          <w:color w:val="auto"/>
          <w:sz w:val="22"/>
          <w:szCs w:val="22"/>
        </w:rPr>
        <w:footnoteReference w:id="2"/>
      </w:r>
      <w:r w:rsidR="00940522" w:rsidRPr="00093ED9">
        <w:rPr>
          <w:rFonts w:asciiTheme="minorHAnsi" w:hAnsiTheme="minorHAnsi" w:cstheme="minorHAnsi"/>
          <w:color w:val="auto"/>
          <w:sz w:val="22"/>
          <w:szCs w:val="22"/>
        </w:rPr>
        <w:t xml:space="preserve"> κατά το προηγούμενο εξάμηνο, ανεξαρτήτως λογιστικής χρήσης. </w:t>
      </w:r>
    </w:p>
    <w:p w14:paraId="76F4C318" w14:textId="64603442" w:rsidR="00940522" w:rsidRPr="00093ED9" w:rsidRDefault="00940522" w:rsidP="00B84BC8">
      <w:pPr>
        <w:pStyle w:val="ListParagraph"/>
        <w:numPr>
          <w:ilvl w:val="0"/>
          <w:numId w:val="23"/>
        </w:numPr>
        <w:spacing w:before="120" w:after="120" w:line="280" w:lineRule="exact"/>
        <w:ind w:left="284" w:hanging="284"/>
        <w:contextualSpacing w:val="0"/>
        <w:rPr>
          <w:rFonts w:asciiTheme="minorHAnsi" w:hAnsiTheme="minorHAnsi" w:cstheme="minorHAnsi"/>
          <w:color w:val="auto"/>
          <w:sz w:val="22"/>
          <w:szCs w:val="22"/>
        </w:rPr>
      </w:pPr>
      <w:r w:rsidRPr="00093ED9">
        <w:rPr>
          <w:rFonts w:asciiTheme="minorHAnsi" w:hAnsiTheme="minorHAnsi" w:cstheme="minorHAnsi"/>
          <w:color w:val="auto"/>
          <w:sz w:val="22"/>
          <w:szCs w:val="22"/>
        </w:rPr>
        <w:t>Επίσης, η ΔΑ/ΕΦ δύναται να εξαιρέσει από το πεδίο εφαρμογής των επιτόπιων επαληθεύσεων πράξεις για τις οποίες</w:t>
      </w:r>
      <w:r w:rsidR="00EE12CE" w:rsidRPr="00093ED9">
        <w:rPr>
          <w:rFonts w:asciiTheme="minorHAnsi" w:hAnsiTheme="minorHAnsi" w:cstheme="minorHAnsi"/>
          <w:color w:val="auto"/>
          <w:sz w:val="22"/>
          <w:szCs w:val="22"/>
        </w:rPr>
        <w:t xml:space="preserve"> η διοικητική επαλήθευση μπορεί να προσφέρει εύλογη βεβαιότητα ως προς τη νομιμότητα και κανονικότητα των σχετικών δαπανών και</w:t>
      </w:r>
      <w:r w:rsidR="00EE12CE" w:rsidRPr="00093ED9">
        <w:rPr>
          <w:rFonts w:asciiTheme="minorHAnsi" w:hAnsiTheme="minorHAnsi" w:cstheme="minorHAnsi"/>
          <w:sz w:val="22"/>
          <w:szCs w:val="22"/>
        </w:rPr>
        <w:t xml:space="preserve"> </w:t>
      </w:r>
      <w:r w:rsidRPr="00093ED9">
        <w:rPr>
          <w:rFonts w:asciiTheme="minorHAnsi" w:hAnsiTheme="minorHAnsi" w:cstheme="minorHAnsi"/>
          <w:color w:val="auto"/>
          <w:sz w:val="22"/>
          <w:szCs w:val="22"/>
        </w:rPr>
        <w:t xml:space="preserve">η επιτόπια επαλήθευση δεν προσφέρει προστιθέμενη αξία. Τέτοιες πράξεις </w:t>
      </w:r>
      <w:r w:rsidRPr="00093ED9">
        <w:rPr>
          <w:rFonts w:asciiTheme="minorHAnsi" w:hAnsiTheme="minorHAnsi" w:cstheme="minorHAnsi"/>
          <w:color w:val="auto"/>
          <w:sz w:val="22"/>
          <w:szCs w:val="22"/>
          <w:u w:val="single"/>
        </w:rPr>
        <w:t>ενδεικτικά</w:t>
      </w:r>
      <w:r w:rsidRPr="00093ED9">
        <w:rPr>
          <w:rFonts w:asciiTheme="minorHAnsi" w:hAnsiTheme="minorHAnsi" w:cstheme="minorHAnsi"/>
          <w:color w:val="auto"/>
          <w:sz w:val="22"/>
          <w:szCs w:val="22"/>
        </w:rPr>
        <w:t xml:space="preserve"> αποτελούν:</w:t>
      </w:r>
    </w:p>
    <w:p w14:paraId="7C6781A6" w14:textId="5C1777F6" w:rsidR="00940522" w:rsidRPr="00093ED9" w:rsidRDefault="00940522">
      <w:pPr>
        <w:numPr>
          <w:ilvl w:val="1"/>
          <w:numId w:val="14"/>
        </w:numPr>
        <w:spacing w:before="60" w:after="60"/>
        <w:ind w:left="851" w:hanging="425"/>
        <w:rPr>
          <w:rFonts w:asciiTheme="minorHAnsi" w:hAnsiTheme="minorHAnsi" w:cstheme="minorHAnsi"/>
          <w:color w:val="auto"/>
          <w:sz w:val="22"/>
          <w:szCs w:val="22"/>
        </w:rPr>
      </w:pPr>
      <w:r w:rsidRPr="00093ED9">
        <w:rPr>
          <w:rFonts w:asciiTheme="minorHAnsi" w:hAnsiTheme="minorHAnsi" w:cstheme="minorHAnsi"/>
          <w:color w:val="auto"/>
          <w:sz w:val="22"/>
          <w:szCs w:val="22"/>
        </w:rPr>
        <w:t>Πράξεις/υποέργα μελετών, με οποιο</w:t>
      </w:r>
      <w:r w:rsidR="00B845AF" w:rsidRPr="00093ED9">
        <w:rPr>
          <w:rFonts w:asciiTheme="minorHAnsi" w:hAnsiTheme="minorHAnsi" w:cstheme="minorHAnsi"/>
          <w:color w:val="auto"/>
          <w:sz w:val="22"/>
          <w:szCs w:val="22"/>
        </w:rPr>
        <w:t>ν</w:t>
      </w:r>
      <w:r w:rsidRPr="00093ED9">
        <w:rPr>
          <w:rFonts w:asciiTheme="minorHAnsi" w:hAnsiTheme="minorHAnsi" w:cstheme="minorHAnsi"/>
          <w:color w:val="auto"/>
          <w:sz w:val="22"/>
          <w:szCs w:val="22"/>
        </w:rPr>
        <w:t>δήποτε δικαιούχο, τα οποία εκτελούνται με δημόσια σύμβαση, και η πραγματοποίηση του φυσικού αντικειμένου που αντιστοιχεί στη δαπάνη καθώς και οι τεχνικές, διοικητικές, δημοσιονομικές και φυσικές πλευρές του αντικειμένου μπορ</w:t>
      </w:r>
      <w:r w:rsidR="00DE7395" w:rsidRPr="00093ED9">
        <w:rPr>
          <w:rFonts w:asciiTheme="minorHAnsi" w:hAnsiTheme="minorHAnsi" w:cstheme="minorHAnsi"/>
          <w:color w:val="auto"/>
          <w:sz w:val="22"/>
          <w:szCs w:val="22"/>
        </w:rPr>
        <w:t>ούν</w:t>
      </w:r>
      <w:r w:rsidRPr="00093ED9">
        <w:rPr>
          <w:rFonts w:asciiTheme="minorHAnsi" w:hAnsiTheme="minorHAnsi" w:cstheme="minorHAnsi"/>
          <w:color w:val="auto"/>
          <w:sz w:val="22"/>
          <w:szCs w:val="22"/>
        </w:rPr>
        <w:t xml:space="preserve"> να ελεγχθ</w:t>
      </w:r>
      <w:r w:rsidR="00DE7395" w:rsidRPr="00093ED9">
        <w:rPr>
          <w:rFonts w:asciiTheme="minorHAnsi" w:hAnsiTheme="minorHAnsi" w:cstheme="minorHAnsi"/>
          <w:color w:val="auto"/>
          <w:sz w:val="22"/>
          <w:szCs w:val="22"/>
        </w:rPr>
        <w:t>ούν</w:t>
      </w:r>
      <w:r w:rsidRPr="00093ED9">
        <w:rPr>
          <w:rFonts w:asciiTheme="minorHAnsi" w:hAnsiTheme="minorHAnsi" w:cstheme="minorHAnsi"/>
          <w:color w:val="auto"/>
          <w:sz w:val="22"/>
          <w:szCs w:val="22"/>
        </w:rPr>
        <w:t xml:space="preserve"> διοικητικά. </w:t>
      </w:r>
    </w:p>
    <w:p w14:paraId="29E5BA23" w14:textId="2A347687" w:rsidR="00940522" w:rsidRPr="00093ED9" w:rsidRDefault="00940522">
      <w:pPr>
        <w:numPr>
          <w:ilvl w:val="1"/>
          <w:numId w:val="14"/>
        </w:numPr>
        <w:spacing w:before="60" w:after="60"/>
        <w:ind w:left="851" w:hanging="425"/>
        <w:rPr>
          <w:rFonts w:asciiTheme="minorHAnsi" w:hAnsiTheme="minorHAnsi" w:cstheme="minorHAnsi"/>
          <w:color w:val="auto"/>
          <w:sz w:val="22"/>
          <w:szCs w:val="22"/>
        </w:rPr>
      </w:pPr>
      <w:r w:rsidRPr="00093ED9">
        <w:rPr>
          <w:rFonts w:asciiTheme="minorHAnsi" w:hAnsiTheme="minorHAnsi" w:cstheme="minorHAnsi"/>
          <w:color w:val="auto"/>
          <w:sz w:val="22"/>
          <w:szCs w:val="22"/>
        </w:rPr>
        <w:t>Πράξεις που έχουν ελεγχθεί ή επαληθευτεί επιτοπίως σε προηγούμενο έτος (ΕΔΕΛ ή ΔΑ</w:t>
      </w:r>
      <w:r w:rsidR="008025CA" w:rsidRPr="00093ED9">
        <w:rPr>
          <w:rFonts w:asciiTheme="minorHAnsi" w:hAnsiTheme="minorHAnsi" w:cstheme="minorHAnsi"/>
          <w:color w:val="auto"/>
          <w:sz w:val="22"/>
          <w:szCs w:val="22"/>
        </w:rPr>
        <w:t>/ΕΦ</w:t>
      </w:r>
      <w:r w:rsidRPr="00093ED9">
        <w:rPr>
          <w:rFonts w:asciiTheme="minorHAnsi" w:hAnsiTheme="minorHAnsi" w:cstheme="minorHAnsi"/>
          <w:color w:val="auto"/>
          <w:sz w:val="22"/>
          <w:szCs w:val="22"/>
        </w:rPr>
        <w:t>), και κατά τη διάρκεια του ελέγχου/επαλήθευσης το φυσικό αντικείμενο</w:t>
      </w:r>
      <w:r w:rsidR="004C46B0" w:rsidRPr="00093ED9">
        <w:rPr>
          <w:rFonts w:asciiTheme="minorHAnsi" w:hAnsiTheme="minorHAnsi" w:cstheme="minorHAnsi"/>
          <w:color w:val="auto"/>
          <w:sz w:val="22"/>
          <w:szCs w:val="22"/>
        </w:rPr>
        <w:t xml:space="preserve"> έβαινε προς ολοκλήρωση</w:t>
      </w:r>
      <w:r w:rsidRPr="00093ED9">
        <w:rPr>
          <w:rFonts w:asciiTheme="minorHAnsi" w:hAnsiTheme="minorHAnsi" w:cstheme="minorHAnsi"/>
          <w:color w:val="auto"/>
          <w:sz w:val="22"/>
          <w:szCs w:val="22"/>
        </w:rPr>
        <w:t xml:space="preserve">. </w:t>
      </w:r>
    </w:p>
    <w:p w14:paraId="28E2C487" w14:textId="03CC6D5F" w:rsidR="00EE6C5C" w:rsidRPr="00093ED9" w:rsidRDefault="00940522">
      <w:pPr>
        <w:numPr>
          <w:ilvl w:val="1"/>
          <w:numId w:val="14"/>
        </w:numPr>
        <w:spacing w:before="60" w:after="60"/>
        <w:ind w:left="851" w:hanging="425"/>
        <w:rPr>
          <w:rFonts w:asciiTheme="minorHAnsi" w:hAnsiTheme="minorHAnsi" w:cstheme="minorHAnsi"/>
          <w:color w:val="auto"/>
          <w:sz w:val="22"/>
          <w:szCs w:val="22"/>
        </w:rPr>
      </w:pPr>
      <w:r w:rsidRPr="00093ED9">
        <w:rPr>
          <w:rFonts w:asciiTheme="minorHAnsi" w:hAnsiTheme="minorHAnsi" w:cstheme="minorHAnsi"/>
          <w:color w:val="auto"/>
          <w:sz w:val="22"/>
          <w:szCs w:val="22"/>
        </w:rPr>
        <w:t>Προμήθειες /υπηρεσίες, το παραδοτέο των οποίων μπορεί να επιβεβαιωθεί ηλεκτρονικά (π.χ. ηλεκτρονικές υπηρεσίες, βάσεις δεδομένων, κατασκευή ιστοτόπων, εκτυπώσεις, κλπ.).</w:t>
      </w:r>
      <w:r w:rsidR="00EE6C5C" w:rsidRPr="00093ED9">
        <w:rPr>
          <w:rFonts w:asciiTheme="minorHAnsi" w:hAnsiTheme="minorHAnsi" w:cstheme="minorHAnsi"/>
          <w:color w:val="auto"/>
          <w:sz w:val="22"/>
          <w:szCs w:val="22"/>
        </w:rPr>
        <w:t xml:space="preserve"> </w:t>
      </w:r>
    </w:p>
    <w:p w14:paraId="79ADAABC" w14:textId="195CC0AD" w:rsidR="00EE6C5C" w:rsidRPr="00093ED9" w:rsidRDefault="00EE6C5C">
      <w:pPr>
        <w:numPr>
          <w:ilvl w:val="1"/>
          <w:numId w:val="14"/>
        </w:numPr>
        <w:spacing w:before="60" w:after="60"/>
        <w:ind w:left="851" w:hanging="425"/>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Πράξεις/υποέργα Τεχνικής Βοήθειας </w:t>
      </w:r>
      <w:r w:rsidR="00C74D04" w:rsidRPr="00093ED9">
        <w:rPr>
          <w:rFonts w:asciiTheme="minorHAnsi" w:hAnsiTheme="minorHAnsi" w:cstheme="minorHAnsi"/>
          <w:color w:val="auto"/>
          <w:sz w:val="22"/>
          <w:szCs w:val="22"/>
        </w:rPr>
        <w:t>με Δικαιούχο τη ΔΑ/ ΕΦ</w:t>
      </w:r>
      <w:r w:rsidR="007B78F4" w:rsidRPr="00093ED9">
        <w:rPr>
          <w:rFonts w:asciiTheme="minorHAnsi" w:hAnsiTheme="minorHAnsi" w:cstheme="minorHAnsi"/>
          <w:color w:val="auto"/>
          <w:sz w:val="22"/>
          <w:szCs w:val="22"/>
        </w:rPr>
        <w:t xml:space="preserve">, </w:t>
      </w:r>
      <w:r w:rsidR="00F37ED9" w:rsidRPr="00093ED9">
        <w:rPr>
          <w:rFonts w:asciiTheme="minorHAnsi" w:hAnsiTheme="minorHAnsi" w:cstheme="minorHAnsi"/>
          <w:color w:val="auto"/>
          <w:sz w:val="22"/>
          <w:szCs w:val="22"/>
        </w:rPr>
        <w:t xml:space="preserve">που </w:t>
      </w:r>
      <w:r w:rsidR="007B78F4" w:rsidRPr="00093ED9">
        <w:rPr>
          <w:rFonts w:asciiTheme="minorHAnsi" w:hAnsiTheme="minorHAnsi" w:cstheme="minorHAnsi"/>
          <w:color w:val="auto"/>
          <w:sz w:val="22"/>
          <w:szCs w:val="22"/>
        </w:rPr>
        <w:t xml:space="preserve">δεν υλοποιούνται </w:t>
      </w:r>
      <w:r w:rsidR="007B78F4" w:rsidRPr="00093ED9">
        <w:rPr>
          <w:rFonts w:asciiTheme="minorHAnsi" w:hAnsiTheme="minorHAnsi" w:cstheme="minorHAnsi"/>
          <w:i/>
          <w:iCs/>
          <w:color w:val="auto"/>
          <w:sz w:val="22"/>
          <w:szCs w:val="22"/>
        </w:rPr>
        <w:t>αποκλειστικά</w:t>
      </w:r>
      <w:r w:rsidR="007B78F4" w:rsidRPr="00093ED9">
        <w:rPr>
          <w:rFonts w:asciiTheme="minorHAnsi" w:hAnsiTheme="minorHAnsi" w:cstheme="minorHAnsi"/>
          <w:color w:val="auto"/>
          <w:sz w:val="22"/>
          <w:szCs w:val="22"/>
        </w:rPr>
        <w:t xml:space="preserve"> με δημόσια σύμβαση</w:t>
      </w:r>
      <w:r w:rsidR="00A75446" w:rsidRPr="00093ED9">
        <w:rPr>
          <w:rFonts w:asciiTheme="minorHAnsi" w:hAnsiTheme="minorHAnsi" w:cstheme="minorHAnsi"/>
          <w:color w:val="auto"/>
          <w:sz w:val="22"/>
          <w:szCs w:val="22"/>
        </w:rPr>
        <w:t>.</w:t>
      </w:r>
    </w:p>
    <w:p w14:paraId="2F2F55A7" w14:textId="52ED2EE7" w:rsidR="00074342" w:rsidRPr="00093ED9" w:rsidRDefault="00074342">
      <w:pPr>
        <w:numPr>
          <w:ilvl w:val="1"/>
          <w:numId w:val="14"/>
        </w:numPr>
        <w:spacing w:before="60" w:after="60"/>
        <w:ind w:left="851" w:hanging="425"/>
        <w:rPr>
          <w:rFonts w:asciiTheme="minorHAnsi" w:hAnsiTheme="minorHAnsi" w:cstheme="minorHAnsi"/>
          <w:color w:val="auto"/>
          <w:sz w:val="22"/>
          <w:szCs w:val="22"/>
        </w:rPr>
      </w:pPr>
      <w:r w:rsidRPr="00093ED9">
        <w:rPr>
          <w:rFonts w:asciiTheme="minorHAnsi" w:hAnsiTheme="minorHAnsi" w:cstheme="minorHAnsi"/>
          <w:color w:val="auto"/>
          <w:sz w:val="22"/>
          <w:szCs w:val="22"/>
        </w:rPr>
        <w:t>Πράξεις/υποέργα που έχουν ελεγχθεί από την ΕΔΕΛ σε προηγούμενο εξάμηνο/έτος, στα οποία έχει επιβληθεί κατ’ αποκοπή διόρθωση που εφαρμόζεται στον επηρεαζόμενο από τη μεμονωμένη ή συστημική παρατυπία πληθυσμό δαπανών.</w:t>
      </w:r>
    </w:p>
    <w:p w14:paraId="41BBD85F" w14:textId="32240F4A" w:rsidR="00940522" w:rsidRPr="00093ED9" w:rsidRDefault="00940522" w:rsidP="00767919">
      <w:pPr>
        <w:spacing w:before="120" w:after="120"/>
        <w:ind w:left="284"/>
        <w:rPr>
          <w:rFonts w:asciiTheme="minorHAnsi" w:hAnsiTheme="minorHAnsi" w:cstheme="minorHAnsi"/>
          <w:color w:val="auto"/>
          <w:sz w:val="22"/>
          <w:szCs w:val="22"/>
        </w:rPr>
      </w:pPr>
      <w:r w:rsidRPr="00093ED9">
        <w:rPr>
          <w:rFonts w:asciiTheme="minorHAnsi" w:hAnsiTheme="minorHAnsi" w:cstheme="minorHAnsi"/>
          <w:color w:val="auto"/>
          <w:sz w:val="22"/>
          <w:szCs w:val="22"/>
        </w:rPr>
        <w:t>Στην περίπτωση που η βεβαιότητα που προκύπτει από τη διοικητική επαλήθευση αφορά μέρος της πράξης μόνο (συγκεκριμένα υποέργα)</w:t>
      </w:r>
      <w:r w:rsidR="00317617"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η πράξη δεν εξαιρείται από τον πληθυσμό, ωστόσο εάν επιλεγεί, η ΔΑ/ΕΦ μπορεί τεκμηριωμένα να επαληθεύσει επιτόπια μόνο τα υποέργα εκείνα για τα οποία η επιτόπια επαλήθευση έχει προστιθέμενη αξία.</w:t>
      </w:r>
    </w:p>
    <w:p w14:paraId="5ABB947D" w14:textId="7D6DA722" w:rsidR="0096138B" w:rsidRPr="00093ED9" w:rsidRDefault="00F6648A" w:rsidP="00AF57E3">
      <w:pPr>
        <w:spacing w:before="120" w:after="24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Μετά την </w:t>
      </w:r>
      <w:r w:rsidR="005F0231" w:rsidRPr="00093ED9">
        <w:rPr>
          <w:rFonts w:asciiTheme="minorHAnsi" w:hAnsiTheme="minorHAnsi" w:cstheme="minorHAnsi"/>
          <w:color w:val="auto"/>
          <w:sz w:val="22"/>
          <w:szCs w:val="22"/>
        </w:rPr>
        <w:t xml:space="preserve">εξαίρεση </w:t>
      </w:r>
      <w:r w:rsidR="00AF57E3" w:rsidRPr="00093ED9">
        <w:rPr>
          <w:rFonts w:asciiTheme="minorHAnsi" w:hAnsiTheme="minorHAnsi" w:cstheme="minorHAnsi"/>
          <w:color w:val="auto"/>
          <w:sz w:val="22"/>
          <w:szCs w:val="22"/>
        </w:rPr>
        <w:t xml:space="preserve">των πράξεων </w:t>
      </w:r>
      <w:r w:rsidR="005F0231" w:rsidRPr="00093ED9">
        <w:rPr>
          <w:rFonts w:asciiTheme="minorHAnsi" w:hAnsiTheme="minorHAnsi" w:cstheme="minorHAnsi"/>
          <w:color w:val="auto"/>
          <w:sz w:val="22"/>
          <w:szCs w:val="22"/>
        </w:rPr>
        <w:t xml:space="preserve">βάσει των προαναφερθέντων κριτηρίων </w:t>
      </w:r>
      <w:r w:rsidR="000C4F19" w:rsidRPr="00093ED9">
        <w:rPr>
          <w:rFonts w:asciiTheme="minorHAnsi" w:hAnsiTheme="minorHAnsi" w:cstheme="minorHAnsi"/>
          <w:color w:val="auto"/>
          <w:sz w:val="22"/>
          <w:szCs w:val="22"/>
        </w:rPr>
        <w:t xml:space="preserve">προκύπτει ο </w:t>
      </w:r>
      <w:r w:rsidR="007B78F4" w:rsidRPr="00093ED9">
        <w:rPr>
          <w:rFonts w:asciiTheme="minorHAnsi" w:hAnsiTheme="minorHAnsi" w:cstheme="minorHAnsi"/>
          <w:color w:val="auto"/>
          <w:sz w:val="22"/>
          <w:szCs w:val="22"/>
        </w:rPr>
        <w:t xml:space="preserve">αρχικός </w:t>
      </w:r>
      <w:r w:rsidR="000C4F19" w:rsidRPr="00093ED9">
        <w:rPr>
          <w:rFonts w:asciiTheme="minorHAnsi" w:hAnsiTheme="minorHAnsi" w:cstheme="minorHAnsi"/>
          <w:color w:val="auto"/>
          <w:sz w:val="22"/>
          <w:szCs w:val="22"/>
        </w:rPr>
        <w:t xml:space="preserve">πληθυσμός των πράξεων από τον οποίο θα επιλεχθούν οι πράξεις προς επιτόπια επαλήθευση. </w:t>
      </w:r>
    </w:p>
    <w:tbl>
      <w:tblPr>
        <w:tblStyle w:val="TableGrid"/>
        <w:tblW w:w="0" w:type="auto"/>
        <w:tblInd w:w="2802" w:type="dxa"/>
        <w:tblBorders>
          <w:left w:val="none" w:sz="0" w:space="0" w:color="auto"/>
          <w:right w:val="none" w:sz="0" w:space="0" w:color="auto"/>
        </w:tblBorders>
        <w:tblLook w:val="04A0" w:firstRow="1" w:lastRow="0" w:firstColumn="1" w:lastColumn="0" w:noHBand="0" w:noVBand="1"/>
      </w:tblPr>
      <w:tblGrid>
        <w:gridCol w:w="2126"/>
        <w:gridCol w:w="3685"/>
      </w:tblGrid>
      <w:tr w:rsidR="0096138B" w:rsidRPr="00093ED9" w14:paraId="7C522E78" w14:textId="77777777" w:rsidTr="00004FA7">
        <w:trPr>
          <w:trHeight w:val="855"/>
        </w:trPr>
        <w:tc>
          <w:tcPr>
            <w:tcW w:w="2126" w:type="dxa"/>
            <w:vAlign w:val="center"/>
          </w:tcPr>
          <w:p w14:paraId="7FFA31C3" w14:textId="25A531AB" w:rsidR="0096138B" w:rsidRPr="00093ED9" w:rsidRDefault="00AF57E3" w:rsidP="00C65951">
            <w:pPr>
              <w:spacing w:before="120" w:after="120" w:line="240" w:lineRule="exact"/>
              <w:jc w:val="right"/>
              <w:rPr>
                <w:rFonts w:asciiTheme="minorHAnsi" w:hAnsiTheme="minorHAnsi" w:cstheme="minorHAnsi"/>
                <w:color w:val="auto"/>
                <w:sz w:val="22"/>
                <w:szCs w:val="22"/>
              </w:rPr>
            </w:pPr>
            <w:r w:rsidRPr="00093ED9">
              <w:rPr>
                <w:rFonts w:asciiTheme="minorHAnsi" w:hAnsiTheme="minorHAnsi" w:cstheme="minorHAnsi"/>
                <w:color w:val="002060"/>
                <w:sz w:val="22"/>
                <w:szCs w:val="22"/>
              </w:rPr>
              <w:t xml:space="preserve">Αποτέλεσμα </w:t>
            </w:r>
            <w:r w:rsidR="0096138B" w:rsidRPr="00093ED9">
              <w:rPr>
                <w:rFonts w:asciiTheme="minorHAnsi" w:hAnsiTheme="minorHAnsi" w:cstheme="minorHAnsi"/>
                <w:color w:val="002060"/>
                <w:sz w:val="22"/>
                <w:szCs w:val="22"/>
              </w:rPr>
              <w:t>βήματος 4.4.2:</w:t>
            </w:r>
          </w:p>
        </w:tc>
        <w:tc>
          <w:tcPr>
            <w:tcW w:w="3685" w:type="dxa"/>
            <w:vAlign w:val="center"/>
          </w:tcPr>
          <w:p w14:paraId="3C53F7B2" w14:textId="0A2491CD" w:rsidR="0096138B" w:rsidRPr="00093ED9" w:rsidRDefault="0096138B" w:rsidP="00C65951">
            <w:pPr>
              <w:spacing w:before="120" w:after="120" w:line="240" w:lineRule="exact"/>
              <w:jc w:val="left"/>
              <w:rPr>
                <w:rFonts w:asciiTheme="minorHAnsi" w:hAnsiTheme="minorHAnsi" w:cstheme="minorHAnsi"/>
                <w:color w:val="auto"/>
                <w:sz w:val="22"/>
                <w:szCs w:val="22"/>
              </w:rPr>
            </w:pPr>
            <w:r w:rsidRPr="00093ED9">
              <w:rPr>
                <w:rFonts w:asciiTheme="minorHAnsi" w:hAnsiTheme="minorHAnsi" w:cstheme="minorHAnsi"/>
                <w:color w:val="002060"/>
                <w:sz w:val="22"/>
                <w:szCs w:val="22"/>
              </w:rPr>
              <w:t xml:space="preserve">Ο </w:t>
            </w:r>
            <w:r w:rsidRPr="00093ED9">
              <w:rPr>
                <w:rFonts w:asciiTheme="minorHAnsi" w:hAnsiTheme="minorHAnsi" w:cstheme="minorHAnsi"/>
                <w:b/>
                <w:color w:val="002060"/>
                <w:sz w:val="22"/>
                <w:szCs w:val="22"/>
              </w:rPr>
              <w:t>αριθμός των πράξεων</w:t>
            </w:r>
            <w:r w:rsidRPr="00093ED9">
              <w:rPr>
                <w:rFonts w:asciiTheme="minorHAnsi" w:hAnsiTheme="minorHAnsi" w:cstheme="minorHAnsi"/>
                <w:color w:val="002060"/>
                <w:sz w:val="22"/>
                <w:szCs w:val="22"/>
              </w:rPr>
              <w:t xml:space="preserve"> και τα </w:t>
            </w:r>
            <w:r w:rsidRPr="00093ED9">
              <w:rPr>
                <w:rFonts w:asciiTheme="minorHAnsi" w:hAnsiTheme="minorHAnsi" w:cstheme="minorHAnsi"/>
                <w:b/>
                <w:color w:val="002060"/>
                <w:sz w:val="22"/>
                <w:szCs w:val="22"/>
              </w:rPr>
              <w:t>MIS</w:t>
            </w:r>
            <w:r w:rsidRPr="00093ED9">
              <w:rPr>
                <w:rFonts w:asciiTheme="minorHAnsi" w:hAnsiTheme="minorHAnsi" w:cstheme="minorHAnsi"/>
                <w:color w:val="002060"/>
                <w:sz w:val="22"/>
                <w:szCs w:val="22"/>
              </w:rPr>
              <w:t xml:space="preserve"> που συνθέτουν τον αρχικό πληθυσμό (Α)</w:t>
            </w:r>
          </w:p>
        </w:tc>
      </w:tr>
    </w:tbl>
    <w:p w14:paraId="29046BEE" w14:textId="25E7345B" w:rsidR="00EC675D" w:rsidRPr="00093ED9" w:rsidRDefault="00EC675D" w:rsidP="00004FA7">
      <w:pPr>
        <w:pStyle w:val="Heading1"/>
        <w:numPr>
          <w:ilvl w:val="2"/>
          <w:numId w:val="3"/>
        </w:numPr>
        <w:spacing w:before="480"/>
        <w:ind w:left="567" w:hanging="567"/>
        <w:rPr>
          <w:rFonts w:asciiTheme="minorHAnsi" w:hAnsiTheme="minorHAnsi" w:cstheme="minorHAnsi"/>
          <w:color w:val="17365D" w:themeColor="text2" w:themeShade="BF"/>
          <w:sz w:val="22"/>
          <w:szCs w:val="22"/>
          <w:lang w:val="el-GR"/>
        </w:rPr>
      </w:pPr>
      <w:bookmarkStart w:id="24" w:name="_Toc131588017"/>
      <w:bookmarkStart w:id="25" w:name="_Toc138365123"/>
      <w:r w:rsidRPr="00093ED9">
        <w:rPr>
          <w:rFonts w:asciiTheme="minorHAnsi" w:hAnsiTheme="minorHAnsi" w:cstheme="minorHAnsi"/>
          <w:color w:val="17365D" w:themeColor="text2" w:themeShade="BF"/>
          <w:sz w:val="22"/>
          <w:szCs w:val="22"/>
          <w:lang w:val="el-GR"/>
        </w:rPr>
        <w:t>Προσδιορισμός μεγέθους δείγματος</w:t>
      </w:r>
      <w:bookmarkEnd w:id="24"/>
      <w:bookmarkEnd w:id="25"/>
    </w:p>
    <w:p w14:paraId="29AD4089" w14:textId="79E9DD0F" w:rsidR="00767919" w:rsidRPr="00093ED9" w:rsidRDefault="00EC675D" w:rsidP="00EC675D">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Ο προσδιορισμός του μεγέθους του δείγματος γίνεται με τη χρήση μη στατιστικής δειγματοληψίας και σύμφωνα με τον</w:t>
      </w:r>
      <w:r w:rsidR="008D1ECE" w:rsidRPr="00093ED9">
        <w:rPr>
          <w:rFonts w:asciiTheme="minorHAnsi" w:hAnsiTheme="minorHAnsi" w:cstheme="minorHAnsi"/>
          <w:color w:val="auto"/>
          <w:sz w:val="22"/>
          <w:szCs w:val="22"/>
        </w:rPr>
        <w:t xml:space="preserve"> ακόλουθο πίνακα, ανάλογα με τη</w:t>
      </w:r>
      <w:r w:rsidRPr="00093ED9">
        <w:rPr>
          <w:rFonts w:asciiTheme="minorHAnsi" w:hAnsiTheme="minorHAnsi" w:cstheme="minorHAnsi"/>
          <w:color w:val="auto"/>
          <w:sz w:val="22"/>
          <w:szCs w:val="22"/>
        </w:rPr>
        <w:t xml:space="preserve"> συνολική αξιοπιστία του ΣΔΕ όπως προκύπτει από </w:t>
      </w:r>
      <w:r w:rsidR="00A635B5" w:rsidRPr="00093ED9">
        <w:rPr>
          <w:rFonts w:asciiTheme="minorHAnsi" w:hAnsiTheme="minorHAnsi" w:cstheme="minorHAnsi"/>
          <w:color w:val="auto"/>
          <w:sz w:val="22"/>
          <w:szCs w:val="22"/>
        </w:rPr>
        <w:t xml:space="preserve">την </w:t>
      </w:r>
      <w:r w:rsidR="00A75446" w:rsidRPr="00093ED9">
        <w:rPr>
          <w:rFonts w:asciiTheme="minorHAnsi" w:hAnsiTheme="minorHAnsi" w:cstheme="minorHAnsi"/>
          <w:color w:val="auto"/>
          <w:sz w:val="22"/>
          <w:szCs w:val="22"/>
        </w:rPr>
        <w:t xml:space="preserve">τελευταία </w:t>
      </w:r>
      <w:r w:rsidR="00A635B5" w:rsidRPr="00093ED9">
        <w:rPr>
          <w:rFonts w:asciiTheme="minorHAnsi" w:hAnsiTheme="minorHAnsi" w:cstheme="minorHAnsi"/>
          <w:color w:val="auto"/>
          <w:sz w:val="22"/>
          <w:szCs w:val="22"/>
        </w:rPr>
        <w:t xml:space="preserve">Ετήσια Έκθεση Ελέγχου </w:t>
      </w:r>
      <w:r w:rsidR="000316BF" w:rsidRPr="00093ED9">
        <w:rPr>
          <w:rFonts w:asciiTheme="minorHAnsi" w:hAnsiTheme="minorHAnsi" w:cstheme="minorHAnsi"/>
          <w:color w:val="auto"/>
          <w:sz w:val="22"/>
          <w:szCs w:val="22"/>
        </w:rPr>
        <w:t xml:space="preserve">(ΕΕΕ) </w:t>
      </w:r>
      <w:r w:rsidR="00A635B5" w:rsidRPr="00093ED9">
        <w:rPr>
          <w:rFonts w:asciiTheme="minorHAnsi" w:hAnsiTheme="minorHAnsi" w:cstheme="minorHAnsi"/>
          <w:color w:val="auto"/>
          <w:sz w:val="22"/>
          <w:szCs w:val="22"/>
        </w:rPr>
        <w:t>της</w:t>
      </w:r>
      <w:r w:rsidRPr="00093ED9">
        <w:rPr>
          <w:rFonts w:asciiTheme="minorHAnsi" w:hAnsiTheme="minorHAnsi" w:cstheme="minorHAnsi"/>
          <w:color w:val="auto"/>
          <w:sz w:val="22"/>
          <w:szCs w:val="22"/>
        </w:rPr>
        <w:t xml:space="preserve"> Αρχής Ελέγχου</w:t>
      </w:r>
      <w:r w:rsidR="000316BF" w:rsidRPr="00093ED9">
        <w:rPr>
          <w:rFonts w:asciiTheme="minorHAnsi" w:hAnsiTheme="minorHAnsi" w:cstheme="minorHAnsi"/>
          <w:color w:val="auto"/>
          <w:sz w:val="22"/>
          <w:szCs w:val="22"/>
        </w:rPr>
        <w:t xml:space="preserve"> (εφεξής ΕΔΕΛ)</w:t>
      </w:r>
      <w:r w:rsidRPr="00093ED9">
        <w:rPr>
          <w:rFonts w:asciiTheme="minorHAnsi" w:hAnsiTheme="minorHAnsi" w:cstheme="minorHAnsi"/>
          <w:color w:val="auto"/>
          <w:sz w:val="22"/>
          <w:szCs w:val="22"/>
        </w:rPr>
        <w:t xml:space="preserve">. </w:t>
      </w:r>
    </w:p>
    <w:p w14:paraId="1BD28954" w14:textId="77777777" w:rsidR="00767919" w:rsidRPr="00093ED9" w:rsidRDefault="00767919">
      <w:pPr>
        <w:spacing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br w:type="page"/>
      </w:r>
    </w:p>
    <w:p w14:paraId="1ABA58B5" w14:textId="77777777" w:rsidR="00EC675D" w:rsidRPr="00093ED9" w:rsidRDefault="00EC675D" w:rsidP="00EC675D">
      <w:pPr>
        <w:spacing w:before="120" w:after="120"/>
        <w:rPr>
          <w:rFonts w:asciiTheme="minorHAnsi" w:hAnsiTheme="minorHAnsi" w:cstheme="minorHAnsi"/>
          <w:color w:val="auto"/>
          <w:sz w:val="22"/>
          <w:szCs w:val="22"/>
        </w:rPr>
      </w:pPr>
    </w:p>
    <w:tbl>
      <w:tblPr>
        <w:tblStyle w:val="4"/>
        <w:tblW w:w="0" w:type="auto"/>
        <w:tblInd w:w="108" w:type="dxa"/>
        <w:tblBorders>
          <w:left w:val="none" w:sz="0" w:space="0" w:color="auto"/>
          <w:right w:val="none" w:sz="0" w:space="0" w:color="auto"/>
        </w:tblBorders>
        <w:tblLook w:val="04A0" w:firstRow="1" w:lastRow="0" w:firstColumn="1" w:lastColumn="0" w:noHBand="0" w:noVBand="1"/>
      </w:tblPr>
      <w:tblGrid>
        <w:gridCol w:w="3578"/>
        <w:gridCol w:w="2551"/>
        <w:gridCol w:w="2824"/>
      </w:tblGrid>
      <w:tr w:rsidR="00EC675D" w:rsidRPr="00093ED9" w14:paraId="3C8580C6" w14:textId="77777777" w:rsidTr="00AF57E3">
        <w:tc>
          <w:tcPr>
            <w:tcW w:w="3578" w:type="dxa"/>
            <w:shd w:val="clear" w:color="auto" w:fill="D9D9D9" w:themeFill="background1" w:themeFillShade="D9"/>
            <w:vAlign w:val="center"/>
          </w:tcPr>
          <w:p w14:paraId="491A7010" w14:textId="2FEA7E04" w:rsidR="00EC675D" w:rsidRPr="00093ED9" w:rsidRDefault="00EC675D" w:rsidP="000316BF">
            <w:pPr>
              <w:spacing w:before="60" w:after="60" w:line="240" w:lineRule="exact"/>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Επίπεδο αξιοπιστίας του ΣΔΕ </w:t>
            </w:r>
            <w:r w:rsidR="007A3B49" w:rsidRPr="00093ED9">
              <w:rPr>
                <w:rFonts w:asciiTheme="minorHAnsi" w:hAnsiTheme="minorHAnsi" w:cstheme="minorHAnsi"/>
                <w:color w:val="auto"/>
                <w:sz w:val="22"/>
                <w:szCs w:val="22"/>
              </w:rPr>
              <w:t xml:space="preserve"> (</w:t>
            </w:r>
            <w:r w:rsidR="000316BF" w:rsidRPr="00093ED9">
              <w:rPr>
                <w:rFonts w:asciiTheme="minorHAnsi" w:hAnsiTheme="minorHAnsi" w:cstheme="minorHAnsi"/>
                <w:color w:val="auto"/>
                <w:sz w:val="22"/>
                <w:szCs w:val="22"/>
              </w:rPr>
              <w:t>ΕΕΕ</w:t>
            </w:r>
            <w:r w:rsidR="007A3B49" w:rsidRPr="00093ED9">
              <w:rPr>
                <w:rFonts w:asciiTheme="minorHAnsi" w:hAnsiTheme="minorHAnsi" w:cstheme="minorHAnsi"/>
                <w:color w:val="auto"/>
                <w:sz w:val="22"/>
                <w:szCs w:val="22"/>
              </w:rPr>
              <w:t>)</w:t>
            </w:r>
          </w:p>
        </w:tc>
        <w:tc>
          <w:tcPr>
            <w:tcW w:w="2551" w:type="dxa"/>
            <w:shd w:val="clear" w:color="auto" w:fill="D9D9D9" w:themeFill="background1" w:themeFillShade="D9"/>
            <w:vAlign w:val="center"/>
          </w:tcPr>
          <w:p w14:paraId="2E72E038" w14:textId="3A365B2A" w:rsidR="00EC675D" w:rsidRPr="00093ED9" w:rsidRDefault="008B6125" w:rsidP="008B6125">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Ελάχιστο μ</w:t>
            </w:r>
            <w:r w:rsidR="00EC675D" w:rsidRPr="00093ED9">
              <w:rPr>
                <w:rFonts w:asciiTheme="minorHAnsi" w:hAnsiTheme="minorHAnsi" w:cstheme="minorHAnsi"/>
                <w:color w:val="auto"/>
                <w:sz w:val="22"/>
                <w:szCs w:val="22"/>
              </w:rPr>
              <w:t>έγεθος δείγματος</w:t>
            </w:r>
            <w:r w:rsidR="008F2D18" w:rsidRPr="00093ED9">
              <w:rPr>
                <w:rFonts w:asciiTheme="minorHAnsi" w:hAnsiTheme="minorHAnsi" w:cstheme="minorHAnsi"/>
                <w:color w:val="auto"/>
                <w:sz w:val="22"/>
                <w:szCs w:val="22"/>
              </w:rPr>
              <w:t xml:space="preserve">                      </w:t>
            </w:r>
            <w:r w:rsidR="00EC675D" w:rsidRPr="00093ED9">
              <w:rPr>
                <w:rFonts w:asciiTheme="minorHAnsi" w:hAnsiTheme="minorHAnsi" w:cstheme="minorHAnsi"/>
                <w:color w:val="auto"/>
                <w:sz w:val="22"/>
                <w:szCs w:val="22"/>
              </w:rPr>
              <w:t>(αρ. πράξεων)</w:t>
            </w:r>
          </w:p>
        </w:tc>
        <w:tc>
          <w:tcPr>
            <w:tcW w:w="2824" w:type="dxa"/>
            <w:shd w:val="clear" w:color="auto" w:fill="D9D9D9" w:themeFill="background1" w:themeFillShade="D9"/>
            <w:vAlign w:val="center"/>
          </w:tcPr>
          <w:p w14:paraId="7F21534C" w14:textId="0B307079" w:rsidR="00EC675D" w:rsidRPr="00093ED9" w:rsidRDefault="008B6125" w:rsidP="008F2D18">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Ελάχιστο μ</w:t>
            </w:r>
            <w:r w:rsidR="00EC675D" w:rsidRPr="00093ED9">
              <w:rPr>
                <w:rFonts w:asciiTheme="minorHAnsi" w:hAnsiTheme="minorHAnsi" w:cstheme="minorHAnsi"/>
                <w:color w:val="auto"/>
                <w:sz w:val="22"/>
                <w:szCs w:val="22"/>
              </w:rPr>
              <w:t>έγεθος δείγματος</w:t>
            </w:r>
            <w:r w:rsidR="008F2D18" w:rsidRPr="00093ED9">
              <w:rPr>
                <w:rFonts w:asciiTheme="minorHAnsi" w:hAnsiTheme="minorHAnsi" w:cstheme="minorHAnsi"/>
                <w:color w:val="auto"/>
                <w:sz w:val="22"/>
                <w:szCs w:val="22"/>
              </w:rPr>
              <w:t xml:space="preserve">                   (</w:t>
            </w:r>
            <w:r w:rsidR="00EC675D" w:rsidRPr="00093ED9">
              <w:rPr>
                <w:rFonts w:asciiTheme="minorHAnsi" w:hAnsiTheme="minorHAnsi" w:cstheme="minorHAnsi"/>
                <w:color w:val="auto"/>
                <w:sz w:val="22"/>
                <w:szCs w:val="22"/>
              </w:rPr>
              <w:t>ύψος δαπανών)</w:t>
            </w:r>
          </w:p>
        </w:tc>
      </w:tr>
      <w:tr w:rsidR="00EC675D" w:rsidRPr="00093ED9" w14:paraId="114FE745" w14:textId="77777777" w:rsidTr="00AF57E3">
        <w:tc>
          <w:tcPr>
            <w:tcW w:w="3578" w:type="dxa"/>
            <w:vAlign w:val="center"/>
          </w:tcPr>
          <w:p w14:paraId="68A9F0A3" w14:textId="77777777" w:rsidR="00EC675D" w:rsidRPr="00093ED9" w:rsidRDefault="00EC675D" w:rsidP="00EC675D">
            <w:pPr>
              <w:spacing w:before="60" w:after="60" w:line="240" w:lineRule="exact"/>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Εφαρμόζεται καλά, μόνο ελάσσονες βελτιώσεις απαιτούνται</w:t>
            </w:r>
          </w:p>
        </w:tc>
        <w:tc>
          <w:tcPr>
            <w:tcW w:w="2551" w:type="dxa"/>
            <w:vAlign w:val="center"/>
          </w:tcPr>
          <w:p w14:paraId="5A818CB5" w14:textId="217F53C7" w:rsidR="00EC675D" w:rsidRPr="00093ED9" w:rsidRDefault="00EC675D" w:rsidP="00EC675D">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10% </w:t>
            </w:r>
          </w:p>
        </w:tc>
        <w:tc>
          <w:tcPr>
            <w:tcW w:w="2824" w:type="dxa"/>
            <w:vAlign w:val="center"/>
          </w:tcPr>
          <w:p w14:paraId="36FFE062" w14:textId="0C5F12D2" w:rsidR="00EC675D" w:rsidRPr="00093ED9" w:rsidRDefault="00EC675D" w:rsidP="00EC675D">
            <w:pPr>
              <w:spacing w:before="60" w:after="60" w:line="240" w:lineRule="exact"/>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rPr>
              <w:t>5%</w:t>
            </w:r>
            <w:r w:rsidRPr="00093ED9">
              <w:rPr>
                <w:rFonts w:asciiTheme="minorHAnsi" w:hAnsiTheme="minorHAnsi" w:cstheme="minorHAnsi"/>
                <w:color w:val="auto"/>
                <w:sz w:val="22"/>
                <w:szCs w:val="22"/>
                <w:lang w:val="en-US"/>
              </w:rPr>
              <w:t xml:space="preserve"> </w:t>
            </w:r>
          </w:p>
        </w:tc>
      </w:tr>
      <w:tr w:rsidR="00EC675D" w:rsidRPr="00093ED9" w14:paraId="27E5F541" w14:textId="77777777" w:rsidTr="00AF57E3">
        <w:tc>
          <w:tcPr>
            <w:tcW w:w="3578" w:type="dxa"/>
            <w:vAlign w:val="center"/>
          </w:tcPr>
          <w:p w14:paraId="41680979" w14:textId="77777777" w:rsidR="00EC675D" w:rsidRPr="00093ED9" w:rsidRDefault="00EC675D" w:rsidP="00EC675D">
            <w:pPr>
              <w:spacing w:before="60" w:after="60" w:line="240" w:lineRule="exact"/>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Εφαρμόζεται, αλλά μερικές βελτιώσεις απαιτούνται</w:t>
            </w:r>
          </w:p>
        </w:tc>
        <w:tc>
          <w:tcPr>
            <w:tcW w:w="2551" w:type="dxa"/>
            <w:vAlign w:val="center"/>
          </w:tcPr>
          <w:p w14:paraId="4F4044C4" w14:textId="3E1F9D27" w:rsidR="00EC675D" w:rsidRPr="00093ED9" w:rsidRDefault="00EC675D" w:rsidP="00EC675D">
            <w:pPr>
              <w:spacing w:before="60" w:after="60" w:line="240" w:lineRule="exact"/>
              <w:jc w:val="center"/>
              <w:rPr>
                <w:rFonts w:asciiTheme="minorHAnsi" w:hAnsiTheme="minorHAnsi" w:cstheme="minorHAnsi"/>
                <w:color w:val="auto"/>
                <w:sz w:val="22"/>
                <w:szCs w:val="22"/>
                <w:lang w:val="en-US"/>
              </w:rPr>
            </w:pPr>
            <w:r w:rsidRPr="00093ED9">
              <w:rPr>
                <w:rFonts w:asciiTheme="minorHAnsi" w:hAnsiTheme="minorHAnsi" w:cstheme="minorHAnsi"/>
                <w:color w:val="auto"/>
                <w:sz w:val="22"/>
                <w:szCs w:val="22"/>
              </w:rPr>
              <w:t>15%</w:t>
            </w:r>
            <w:r w:rsidRPr="00093ED9">
              <w:rPr>
                <w:rFonts w:asciiTheme="minorHAnsi" w:hAnsiTheme="minorHAnsi" w:cstheme="minorHAnsi"/>
                <w:color w:val="auto"/>
                <w:sz w:val="22"/>
                <w:szCs w:val="22"/>
                <w:lang w:val="en-US"/>
              </w:rPr>
              <w:t xml:space="preserve"> </w:t>
            </w:r>
          </w:p>
        </w:tc>
        <w:tc>
          <w:tcPr>
            <w:tcW w:w="2824" w:type="dxa"/>
            <w:vAlign w:val="center"/>
          </w:tcPr>
          <w:p w14:paraId="6F9AFCED" w14:textId="66DEA823" w:rsidR="00EC675D" w:rsidRPr="00093ED9" w:rsidRDefault="00EC675D" w:rsidP="00EC675D">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10%</w:t>
            </w:r>
          </w:p>
        </w:tc>
      </w:tr>
      <w:tr w:rsidR="00EC675D" w:rsidRPr="00093ED9" w14:paraId="599F84C2" w14:textId="77777777" w:rsidTr="00AF57E3">
        <w:tc>
          <w:tcPr>
            <w:tcW w:w="3578" w:type="dxa"/>
            <w:vAlign w:val="center"/>
          </w:tcPr>
          <w:p w14:paraId="3BFE7A7B" w14:textId="77777777" w:rsidR="00EC675D" w:rsidRPr="00093ED9" w:rsidRDefault="00EC675D" w:rsidP="00EC675D">
            <w:pPr>
              <w:spacing w:before="60" w:after="60" w:line="240" w:lineRule="exact"/>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Εφαρμόζεται μερικώς, σημαντικές βελτιώσεις απαιτούνται</w:t>
            </w:r>
          </w:p>
        </w:tc>
        <w:tc>
          <w:tcPr>
            <w:tcW w:w="2551" w:type="dxa"/>
            <w:vAlign w:val="center"/>
          </w:tcPr>
          <w:p w14:paraId="2CAD9F8B" w14:textId="2BCF3F7D" w:rsidR="00EC675D" w:rsidRPr="00093ED9" w:rsidRDefault="00EC675D" w:rsidP="00EC675D">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20% </w:t>
            </w:r>
          </w:p>
        </w:tc>
        <w:tc>
          <w:tcPr>
            <w:tcW w:w="2824" w:type="dxa"/>
            <w:vAlign w:val="center"/>
          </w:tcPr>
          <w:p w14:paraId="1BCE6FB0" w14:textId="19B5FDDE" w:rsidR="00EC675D" w:rsidRPr="00093ED9" w:rsidRDefault="00EC675D" w:rsidP="00EC675D">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15%</w:t>
            </w:r>
          </w:p>
        </w:tc>
      </w:tr>
      <w:tr w:rsidR="00EC675D" w:rsidRPr="00093ED9" w14:paraId="5C6049AE" w14:textId="77777777" w:rsidTr="00AF57E3">
        <w:trPr>
          <w:trHeight w:val="473"/>
        </w:trPr>
        <w:tc>
          <w:tcPr>
            <w:tcW w:w="3578" w:type="dxa"/>
            <w:vAlign w:val="center"/>
          </w:tcPr>
          <w:p w14:paraId="57B4EDCD" w14:textId="77777777" w:rsidR="00EC675D" w:rsidRPr="00093ED9" w:rsidRDefault="00EC675D" w:rsidP="00EC675D">
            <w:pPr>
              <w:spacing w:before="60" w:after="60" w:line="240" w:lineRule="exact"/>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Πρακτικά δεν εφαρμόζεται</w:t>
            </w:r>
          </w:p>
        </w:tc>
        <w:tc>
          <w:tcPr>
            <w:tcW w:w="2551" w:type="dxa"/>
            <w:vAlign w:val="center"/>
          </w:tcPr>
          <w:p w14:paraId="5313BDD1" w14:textId="2FFF4ADD" w:rsidR="00EC675D" w:rsidRPr="00093ED9" w:rsidRDefault="00EC675D" w:rsidP="00EC675D">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25% </w:t>
            </w:r>
          </w:p>
        </w:tc>
        <w:tc>
          <w:tcPr>
            <w:tcW w:w="2824" w:type="dxa"/>
            <w:vAlign w:val="center"/>
          </w:tcPr>
          <w:p w14:paraId="3765EDCB" w14:textId="7906F2B6" w:rsidR="00EC675D" w:rsidRPr="00093ED9" w:rsidRDefault="00EC675D" w:rsidP="00EC675D">
            <w:pPr>
              <w:spacing w:before="60" w:after="60" w:line="240" w:lineRule="exact"/>
              <w:jc w:val="center"/>
              <w:rPr>
                <w:rFonts w:asciiTheme="minorHAnsi" w:hAnsiTheme="minorHAnsi" w:cstheme="minorHAnsi"/>
                <w:color w:val="auto"/>
                <w:sz w:val="22"/>
                <w:szCs w:val="22"/>
              </w:rPr>
            </w:pPr>
            <w:r w:rsidRPr="00093ED9">
              <w:rPr>
                <w:rFonts w:asciiTheme="minorHAnsi" w:hAnsiTheme="minorHAnsi" w:cstheme="minorHAnsi"/>
                <w:color w:val="auto"/>
                <w:sz w:val="22"/>
                <w:szCs w:val="22"/>
              </w:rPr>
              <w:t>20%</w:t>
            </w:r>
          </w:p>
        </w:tc>
      </w:tr>
    </w:tbl>
    <w:p w14:paraId="50C0FCD4" w14:textId="77777777" w:rsidR="00F049E9" w:rsidRPr="00093ED9" w:rsidRDefault="00EC675D" w:rsidP="00EC675D">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Η επιλογή του δείγματος πρέπει να καλύπτει και τις δύο απαιτήσεις, δηλαδή τόσο τον αριθμό των πράξεων όσο το ύψος των δαπανών. </w:t>
      </w:r>
    </w:p>
    <w:p w14:paraId="74F7763E" w14:textId="7AE06757" w:rsidR="00EC675D" w:rsidRPr="00093ED9" w:rsidRDefault="00EC675D" w:rsidP="00EC675D">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Επιπλέον</w:t>
      </w:r>
      <w:r w:rsidR="004614B3"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σημειώνεται ότι για την πρώτη </w:t>
      </w:r>
      <w:r w:rsidR="00323FC4" w:rsidRPr="00093ED9">
        <w:rPr>
          <w:rFonts w:asciiTheme="minorHAnsi" w:hAnsiTheme="minorHAnsi" w:cstheme="minorHAnsi"/>
          <w:color w:val="auto"/>
          <w:sz w:val="22"/>
          <w:szCs w:val="22"/>
        </w:rPr>
        <w:t xml:space="preserve">φορά </w:t>
      </w:r>
      <w:r w:rsidRPr="00093ED9">
        <w:rPr>
          <w:rFonts w:asciiTheme="minorHAnsi" w:hAnsiTheme="minorHAnsi" w:cstheme="minorHAnsi"/>
          <w:color w:val="auto"/>
          <w:sz w:val="22"/>
          <w:szCs w:val="22"/>
        </w:rPr>
        <w:t xml:space="preserve">εφαρμογής της μεθόδου για την οποία δεν θα έχει προσδιοριστεί το επίπεδο αξιοπιστίας του ΣΔΕ μέσω </w:t>
      </w:r>
      <w:r w:rsidR="0027743F" w:rsidRPr="00093ED9">
        <w:rPr>
          <w:rFonts w:asciiTheme="minorHAnsi" w:hAnsiTheme="minorHAnsi" w:cstheme="minorHAnsi"/>
          <w:color w:val="auto"/>
          <w:sz w:val="22"/>
          <w:szCs w:val="22"/>
        </w:rPr>
        <w:t xml:space="preserve">των </w:t>
      </w:r>
      <w:r w:rsidRPr="00093ED9">
        <w:rPr>
          <w:rFonts w:asciiTheme="minorHAnsi" w:hAnsiTheme="minorHAnsi" w:cstheme="minorHAnsi"/>
          <w:color w:val="auto"/>
          <w:sz w:val="22"/>
          <w:szCs w:val="22"/>
        </w:rPr>
        <w:t xml:space="preserve">ελέγχων της </w:t>
      </w:r>
      <w:r w:rsidR="0093642F" w:rsidRPr="00093ED9">
        <w:rPr>
          <w:rFonts w:asciiTheme="minorHAnsi" w:hAnsiTheme="minorHAnsi" w:cstheme="minorHAnsi"/>
          <w:color w:val="auto"/>
          <w:sz w:val="22"/>
          <w:szCs w:val="22"/>
        </w:rPr>
        <w:t>ΕΔΕΛ</w:t>
      </w:r>
      <w:r w:rsidRPr="00093ED9">
        <w:rPr>
          <w:rFonts w:asciiTheme="minorHAnsi" w:hAnsiTheme="minorHAnsi" w:cstheme="minorHAnsi"/>
          <w:color w:val="auto"/>
          <w:sz w:val="22"/>
          <w:szCs w:val="22"/>
        </w:rPr>
        <w:t xml:space="preserve">, ακολουθείται η 2η επιλογή, δηλαδή 15% του αριθμού πράξεων και </w:t>
      </w:r>
      <w:r w:rsidR="003B1F6D" w:rsidRPr="00093ED9">
        <w:rPr>
          <w:rFonts w:asciiTheme="minorHAnsi" w:hAnsiTheme="minorHAnsi" w:cstheme="minorHAnsi"/>
          <w:color w:val="auto"/>
          <w:sz w:val="22"/>
          <w:szCs w:val="22"/>
        </w:rPr>
        <w:t>1</w:t>
      </w:r>
      <w:r w:rsidRPr="00093ED9">
        <w:rPr>
          <w:rFonts w:asciiTheme="minorHAnsi" w:hAnsiTheme="minorHAnsi" w:cstheme="minorHAnsi"/>
          <w:color w:val="auto"/>
          <w:sz w:val="22"/>
          <w:szCs w:val="22"/>
        </w:rPr>
        <w:t xml:space="preserve">0% των δαπανών. </w:t>
      </w:r>
    </w:p>
    <w:p w14:paraId="7156CE1C" w14:textId="4C74781E" w:rsidR="009A7968" w:rsidRPr="00093ED9" w:rsidRDefault="00F6648A" w:rsidP="00172171">
      <w:pPr>
        <w:spacing w:before="120" w:after="240"/>
        <w:rPr>
          <w:rFonts w:asciiTheme="minorHAnsi" w:hAnsiTheme="minorHAnsi" w:cstheme="minorHAnsi"/>
          <w:color w:val="auto"/>
          <w:sz w:val="22"/>
          <w:szCs w:val="22"/>
        </w:rPr>
      </w:pPr>
      <w:r w:rsidRPr="00093ED9">
        <w:rPr>
          <w:rFonts w:asciiTheme="minorHAnsi" w:hAnsiTheme="minorHAnsi" w:cstheme="minorHAnsi"/>
          <w:color w:val="auto"/>
          <w:sz w:val="22"/>
          <w:szCs w:val="22"/>
        </w:rPr>
        <w:t>Με την εφαρμογή του μεγέθους δείγματος σ</w:t>
      </w:r>
      <w:r w:rsidR="008F25E4" w:rsidRPr="00093ED9">
        <w:rPr>
          <w:rFonts w:asciiTheme="minorHAnsi" w:hAnsiTheme="minorHAnsi" w:cstheme="minorHAnsi"/>
          <w:color w:val="auto"/>
          <w:sz w:val="22"/>
          <w:szCs w:val="22"/>
        </w:rPr>
        <w:t>τον πληθυσμό που προέκυψε στην ε</w:t>
      </w:r>
      <w:r w:rsidRPr="00093ED9">
        <w:rPr>
          <w:rFonts w:asciiTheme="minorHAnsi" w:hAnsiTheme="minorHAnsi" w:cstheme="minorHAnsi"/>
          <w:color w:val="auto"/>
          <w:sz w:val="22"/>
          <w:szCs w:val="22"/>
        </w:rPr>
        <w:t>νότητα 4.4.2 προκύπτει ο</w:t>
      </w:r>
      <w:r w:rsidR="00D955DD" w:rsidRPr="00093ED9">
        <w:rPr>
          <w:rFonts w:asciiTheme="minorHAnsi" w:hAnsiTheme="minorHAnsi" w:cstheme="minorHAnsi"/>
          <w:color w:val="auto"/>
          <w:sz w:val="22"/>
          <w:szCs w:val="22"/>
        </w:rPr>
        <w:t xml:space="preserve"> ελάχιστος </w:t>
      </w:r>
      <w:r w:rsidRPr="00093ED9">
        <w:rPr>
          <w:rFonts w:asciiTheme="minorHAnsi" w:hAnsiTheme="minorHAnsi" w:cstheme="minorHAnsi"/>
          <w:color w:val="auto"/>
          <w:sz w:val="22"/>
          <w:szCs w:val="22"/>
        </w:rPr>
        <w:t>αριθμός των πράξεων που πρέπει να επαληθευτούν επιτόπια</w:t>
      </w:r>
      <w:r w:rsidR="00511925" w:rsidRPr="00093ED9">
        <w:rPr>
          <w:rFonts w:asciiTheme="minorHAnsi" w:hAnsiTheme="minorHAnsi" w:cstheme="minorHAnsi"/>
          <w:color w:val="auto"/>
          <w:sz w:val="22"/>
          <w:szCs w:val="22"/>
        </w:rPr>
        <w:t xml:space="preserve"> και το ελάχιστο ύψος δαπανών</w:t>
      </w:r>
      <w:r w:rsidRPr="00093ED9">
        <w:rPr>
          <w:rFonts w:asciiTheme="minorHAnsi" w:hAnsiTheme="minorHAnsi" w:cstheme="minorHAnsi"/>
          <w:color w:val="auto"/>
          <w:sz w:val="22"/>
          <w:szCs w:val="22"/>
        </w:rPr>
        <w:t xml:space="preserve">. </w:t>
      </w:r>
    </w:p>
    <w:tbl>
      <w:tblPr>
        <w:tblStyle w:val="TableGrid"/>
        <w:tblW w:w="0" w:type="auto"/>
        <w:tblInd w:w="2802" w:type="dxa"/>
        <w:tblBorders>
          <w:left w:val="none" w:sz="0" w:space="0" w:color="auto"/>
          <w:right w:val="none" w:sz="0" w:space="0" w:color="auto"/>
        </w:tblBorders>
        <w:tblLook w:val="04A0" w:firstRow="1" w:lastRow="0" w:firstColumn="1" w:lastColumn="0" w:noHBand="0" w:noVBand="1"/>
      </w:tblPr>
      <w:tblGrid>
        <w:gridCol w:w="2126"/>
        <w:gridCol w:w="3685"/>
      </w:tblGrid>
      <w:tr w:rsidR="000C4EE2" w:rsidRPr="00093ED9" w14:paraId="6D8B0616" w14:textId="77777777" w:rsidTr="00923746">
        <w:tc>
          <w:tcPr>
            <w:tcW w:w="2126" w:type="dxa"/>
          </w:tcPr>
          <w:p w14:paraId="53B02642" w14:textId="0217C7CE" w:rsidR="000C4EE2" w:rsidRPr="00093ED9" w:rsidRDefault="00AF57E3" w:rsidP="000C4EE2">
            <w:pPr>
              <w:spacing w:before="120" w:after="120" w:line="240" w:lineRule="exact"/>
              <w:jc w:val="right"/>
              <w:rPr>
                <w:rFonts w:asciiTheme="minorHAnsi" w:hAnsiTheme="minorHAnsi" w:cstheme="minorHAnsi"/>
                <w:color w:val="auto"/>
                <w:sz w:val="22"/>
                <w:szCs w:val="22"/>
              </w:rPr>
            </w:pPr>
            <w:r w:rsidRPr="00093ED9">
              <w:rPr>
                <w:rFonts w:asciiTheme="minorHAnsi" w:hAnsiTheme="minorHAnsi" w:cstheme="minorHAnsi"/>
                <w:color w:val="002060"/>
                <w:sz w:val="22"/>
                <w:szCs w:val="22"/>
              </w:rPr>
              <w:t>Αποτέλεσμα</w:t>
            </w:r>
            <w:r w:rsidR="000C4EE2" w:rsidRPr="00093ED9">
              <w:rPr>
                <w:rFonts w:asciiTheme="minorHAnsi" w:hAnsiTheme="minorHAnsi" w:cstheme="minorHAnsi"/>
                <w:color w:val="002060"/>
                <w:sz w:val="22"/>
                <w:szCs w:val="22"/>
              </w:rPr>
              <w:t xml:space="preserve"> βήματος 4.4.3:</w:t>
            </w:r>
          </w:p>
        </w:tc>
        <w:tc>
          <w:tcPr>
            <w:tcW w:w="3685" w:type="dxa"/>
          </w:tcPr>
          <w:p w14:paraId="27B889CB" w14:textId="3C8B0D05" w:rsidR="000C4EE2" w:rsidRPr="00093ED9" w:rsidRDefault="000C4EE2" w:rsidP="000C4EE2">
            <w:pPr>
              <w:spacing w:before="120" w:after="120" w:line="240" w:lineRule="exact"/>
              <w:jc w:val="left"/>
              <w:rPr>
                <w:rFonts w:asciiTheme="minorHAnsi" w:hAnsiTheme="minorHAnsi" w:cstheme="minorHAnsi"/>
                <w:color w:val="auto"/>
                <w:sz w:val="22"/>
                <w:szCs w:val="22"/>
              </w:rPr>
            </w:pPr>
            <w:r w:rsidRPr="00093ED9">
              <w:rPr>
                <w:rFonts w:asciiTheme="minorHAnsi" w:hAnsiTheme="minorHAnsi" w:cstheme="minorHAnsi"/>
                <w:color w:val="002060"/>
                <w:sz w:val="22"/>
                <w:szCs w:val="22"/>
              </w:rPr>
              <w:t>Ο ελάχιστος</w:t>
            </w:r>
            <w:r w:rsidRPr="00093ED9">
              <w:rPr>
                <w:rFonts w:asciiTheme="minorHAnsi" w:hAnsiTheme="minorHAnsi" w:cstheme="minorHAnsi"/>
                <w:b/>
                <w:color w:val="002060"/>
                <w:sz w:val="22"/>
                <w:szCs w:val="22"/>
              </w:rPr>
              <w:t xml:space="preserve"> αριθμός των πράξεων</w:t>
            </w:r>
            <w:r w:rsidRPr="00093ED9">
              <w:rPr>
                <w:rFonts w:asciiTheme="minorHAnsi" w:hAnsiTheme="minorHAnsi" w:cstheme="minorHAnsi"/>
                <w:color w:val="002060"/>
                <w:sz w:val="22"/>
                <w:szCs w:val="22"/>
              </w:rPr>
              <w:t xml:space="preserve"> και το ελάχιστο</w:t>
            </w:r>
            <w:r w:rsidRPr="00093ED9">
              <w:rPr>
                <w:rFonts w:asciiTheme="minorHAnsi" w:hAnsiTheme="minorHAnsi" w:cstheme="minorHAnsi"/>
                <w:b/>
                <w:color w:val="002060"/>
                <w:sz w:val="22"/>
                <w:szCs w:val="22"/>
              </w:rPr>
              <w:t xml:space="preserve"> ύψος δαπανών</w:t>
            </w:r>
            <w:r w:rsidRPr="00093ED9">
              <w:rPr>
                <w:rFonts w:asciiTheme="minorHAnsi" w:hAnsiTheme="minorHAnsi" w:cstheme="minorHAnsi"/>
                <w:color w:val="002060"/>
                <w:sz w:val="22"/>
                <w:szCs w:val="22"/>
              </w:rPr>
              <w:t xml:space="preserve"> που πρέπει να επαληθευτούν επιτόπια</w:t>
            </w:r>
          </w:p>
        </w:tc>
      </w:tr>
    </w:tbl>
    <w:p w14:paraId="013458CE" w14:textId="0EC1DC73" w:rsidR="003C0635" w:rsidRPr="00093ED9" w:rsidRDefault="00C17AA9" w:rsidP="003C0635">
      <w:pPr>
        <w:pStyle w:val="Heading1"/>
        <w:numPr>
          <w:ilvl w:val="2"/>
          <w:numId w:val="3"/>
        </w:numPr>
        <w:spacing w:before="360"/>
        <w:ind w:left="567" w:hanging="567"/>
        <w:rPr>
          <w:rFonts w:asciiTheme="minorHAnsi" w:hAnsiTheme="minorHAnsi" w:cstheme="minorHAnsi"/>
          <w:color w:val="17365D" w:themeColor="text2" w:themeShade="BF"/>
          <w:sz w:val="22"/>
          <w:szCs w:val="22"/>
          <w:lang w:val="el-GR"/>
        </w:rPr>
      </w:pPr>
      <w:bookmarkStart w:id="26" w:name="_Toc131588018"/>
      <w:bookmarkStart w:id="27" w:name="_Toc138365124"/>
      <w:r w:rsidRPr="00093ED9">
        <w:rPr>
          <w:rFonts w:asciiTheme="minorHAnsi" w:hAnsiTheme="minorHAnsi" w:cstheme="minorHAnsi"/>
          <w:color w:val="17365D" w:themeColor="text2" w:themeShade="BF"/>
          <w:sz w:val="22"/>
          <w:szCs w:val="22"/>
          <w:lang w:val="el-GR"/>
        </w:rPr>
        <w:t xml:space="preserve">Επιλογή πράξεων </w:t>
      </w:r>
      <w:r w:rsidR="003C0635" w:rsidRPr="00093ED9">
        <w:rPr>
          <w:rFonts w:asciiTheme="minorHAnsi" w:hAnsiTheme="minorHAnsi" w:cstheme="minorHAnsi"/>
          <w:color w:val="17365D" w:themeColor="text2" w:themeShade="BF"/>
          <w:sz w:val="22"/>
          <w:szCs w:val="22"/>
          <w:lang w:val="el-GR"/>
        </w:rPr>
        <w:t>που πρέπει να επαληθευτούν οπωσδήποτε επιτόπια</w:t>
      </w:r>
      <w:bookmarkEnd w:id="26"/>
      <w:bookmarkEnd w:id="27"/>
    </w:p>
    <w:p w14:paraId="76889F14" w14:textId="77777777" w:rsidR="00CB28E8" w:rsidRPr="00093ED9" w:rsidRDefault="003C0635" w:rsidP="0051570D">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Στη συνέχεια η ΔΑ/ΕΦ εξετάζει εάν στον πληθυσμό των πράξεων υπάρχουν πράξεις που θα πρέπει οπωσδήποτε να επαληθευτούν επιτοπίως. </w:t>
      </w:r>
    </w:p>
    <w:p w14:paraId="4092E018" w14:textId="3925B474" w:rsidR="000E230E" w:rsidRPr="00093ED9" w:rsidRDefault="004E132A" w:rsidP="0051570D">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Σε κάθε περίπτωση,</w:t>
      </w:r>
      <w:r w:rsidR="000E230E" w:rsidRPr="00093ED9">
        <w:rPr>
          <w:rFonts w:asciiTheme="minorHAnsi" w:hAnsiTheme="minorHAnsi" w:cstheme="minorHAnsi"/>
          <w:color w:val="auto"/>
          <w:sz w:val="22"/>
          <w:szCs w:val="22"/>
        </w:rPr>
        <w:t xml:space="preserve"> πρέπει να επαληθεύσει </w:t>
      </w:r>
      <w:r w:rsidR="000E230E" w:rsidRPr="00093ED9">
        <w:rPr>
          <w:rFonts w:asciiTheme="minorHAnsi" w:eastAsia="Calibri" w:hAnsiTheme="minorHAnsi" w:cstheme="minorHAnsi"/>
          <w:color w:val="auto"/>
          <w:sz w:val="22"/>
          <w:szCs w:val="22"/>
          <w:lang w:eastAsia="en-US"/>
        </w:rPr>
        <w:t>πράξεις που ενώ είχαν προγραμματιστεί για επιτόπια επαλήθευση κατά την προηγούμενη λογιστική χρήση, δεν επαληθεύτηκαν τελικά επιτόπια, με αποτέλεσμα να τεθούν οι δαπάνες τους σε εξαίρεση στους οριστικούς λογαριασμούς του Προγράμματος της προηγούμενης λογιστικής χρήσης.</w:t>
      </w:r>
    </w:p>
    <w:p w14:paraId="4CF06161" w14:textId="3D021745" w:rsidR="000E230E" w:rsidRPr="00093ED9" w:rsidRDefault="000E230E" w:rsidP="000E230E">
      <w:pPr>
        <w:spacing w:before="120"/>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Επιπλέον, η ΔΑ/ΕΦ </w:t>
      </w:r>
      <w:r w:rsidR="004E132A" w:rsidRPr="00093ED9">
        <w:rPr>
          <w:rFonts w:asciiTheme="minorHAnsi" w:hAnsiTheme="minorHAnsi" w:cstheme="minorHAnsi"/>
          <w:color w:val="auto"/>
          <w:sz w:val="22"/>
          <w:szCs w:val="22"/>
        </w:rPr>
        <w:t xml:space="preserve">μπορεί </w:t>
      </w:r>
      <w:r w:rsidRPr="00093ED9">
        <w:rPr>
          <w:rFonts w:asciiTheme="minorHAnsi" w:hAnsiTheme="minorHAnsi" w:cstheme="minorHAnsi"/>
          <w:color w:val="auto"/>
          <w:sz w:val="22"/>
          <w:szCs w:val="22"/>
        </w:rPr>
        <w:t xml:space="preserve">κατά την κρίση της </w:t>
      </w:r>
      <w:r w:rsidR="004E132A" w:rsidRPr="00093ED9">
        <w:rPr>
          <w:rFonts w:asciiTheme="minorHAnsi" w:hAnsiTheme="minorHAnsi" w:cstheme="minorHAnsi"/>
          <w:color w:val="auto"/>
          <w:sz w:val="22"/>
          <w:szCs w:val="22"/>
        </w:rPr>
        <w:t>να επιλέξει να επαληθεύσει οπωσδήποτε</w:t>
      </w:r>
      <w:r w:rsidRPr="00093ED9">
        <w:rPr>
          <w:rFonts w:asciiTheme="minorHAnsi" w:hAnsiTheme="minorHAnsi" w:cstheme="minorHAnsi"/>
          <w:color w:val="auto"/>
          <w:sz w:val="22"/>
          <w:szCs w:val="22"/>
        </w:rPr>
        <w:t xml:space="preserve"> πράξεις, όπως</w:t>
      </w:r>
      <w:r w:rsidR="00CB28E8"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w:t>
      </w:r>
    </w:p>
    <w:p w14:paraId="460F0DEC" w14:textId="3740361B" w:rsidR="00953082" w:rsidRPr="00093ED9" w:rsidRDefault="00953082" w:rsidP="00D45B3E">
      <w:pPr>
        <w:numPr>
          <w:ilvl w:val="1"/>
          <w:numId w:val="18"/>
        </w:numPr>
        <w:tabs>
          <w:tab w:val="left" w:pos="284"/>
        </w:tabs>
        <w:spacing w:before="60" w:after="60" w:line="280" w:lineRule="atLeast"/>
        <w:ind w:left="284" w:hanging="284"/>
        <w:rPr>
          <w:rFonts w:asciiTheme="minorHAnsi" w:eastAsia="Calibri" w:hAnsiTheme="minorHAnsi" w:cstheme="minorHAnsi"/>
          <w:color w:val="auto"/>
          <w:sz w:val="22"/>
          <w:szCs w:val="22"/>
          <w:lang w:eastAsia="en-US"/>
        </w:rPr>
      </w:pPr>
      <w:r w:rsidRPr="00093ED9">
        <w:rPr>
          <w:rFonts w:asciiTheme="minorHAnsi" w:eastAsiaTheme="minorHAnsi" w:hAnsiTheme="minorHAnsi" w:cstheme="minorHAnsi"/>
          <w:color w:val="auto"/>
          <w:sz w:val="22"/>
          <w:szCs w:val="22"/>
        </w:rPr>
        <w:t>πράξ</w:t>
      </w:r>
      <w:r w:rsidR="00CB28E8" w:rsidRPr="00093ED9">
        <w:rPr>
          <w:rFonts w:asciiTheme="minorHAnsi" w:eastAsiaTheme="minorHAnsi" w:hAnsiTheme="minorHAnsi" w:cstheme="minorHAnsi"/>
          <w:color w:val="auto"/>
          <w:sz w:val="22"/>
          <w:szCs w:val="22"/>
        </w:rPr>
        <w:t>εις που αναμένεται να ολοκληρωθούν</w:t>
      </w:r>
      <w:r w:rsidRPr="00093ED9">
        <w:rPr>
          <w:rFonts w:asciiTheme="minorHAnsi" w:eastAsiaTheme="minorHAnsi" w:hAnsiTheme="minorHAnsi" w:cstheme="minorHAnsi"/>
          <w:color w:val="auto"/>
          <w:sz w:val="22"/>
          <w:szCs w:val="22"/>
        </w:rPr>
        <w:t xml:space="preserve"> εντός της λογιστικής χρήσης,</w:t>
      </w:r>
      <w:r w:rsidR="00CB28E8" w:rsidRPr="00093ED9">
        <w:rPr>
          <w:rFonts w:asciiTheme="minorHAnsi" w:eastAsiaTheme="minorHAnsi" w:hAnsiTheme="minorHAnsi" w:cstheme="minorHAnsi"/>
          <w:color w:val="auto"/>
          <w:sz w:val="22"/>
          <w:szCs w:val="22"/>
        </w:rPr>
        <w:t xml:space="preserve"> δεν έχουν</w:t>
      </w:r>
      <w:r w:rsidRPr="00093ED9">
        <w:rPr>
          <w:rFonts w:asciiTheme="minorHAnsi" w:eastAsiaTheme="minorHAnsi" w:hAnsiTheme="minorHAnsi" w:cstheme="minorHAnsi"/>
          <w:color w:val="auto"/>
          <w:sz w:val="22"/>
          <w:szCs w:val="22"/>
        </w:rPr>
        <w:t xml:space="preserve"> επαληθευτεί επιτόπια ούτε ελεγχθεί από την ΕΔΕΛ </w:t>
      </w:r>
    </w:p>
    <w:p w14:paraId="2E8D890D" w14:textId="29809CE0" w:rsidR="003C0635" w:rsidRPr="00093ED9" w:rsidRDefault="003C0635">
      <w:pPr>
        <w:numPr>
          <w:ilvl w:val="1"/>
          <w:numId w:val="18"/>
        </w:numPr>
        <w:tabs>
          <w:tab w:val="left" w:pos="284"/>
        </w:tabs>
        <w:spacing w:before="60" w:after="60" w:line="280" w:lineRule="atLeast"/>
        <w:ind w:left="284" w:hanging="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πράξεις υψηλού κόστους οι οποίες έχουν πολυετές χρονοδιάγραμμα υλοποίησης και για τις οποίες απαιτείται περιοδική επιτόπια επαλήθευση</w:t>
      </w:r>
    </w:p>
    <w:p w14:paraId="06CF7DB6" w14:textId="660A08B8" w:rsidR="003C0635" w:rsidRPr="00093ED9" w:rsidRDefault="003C0635">
      <w:pPr>
        <w:numPr>
          <w:ilvl w:val="1"/>
          <w:numId w:val="18"/>
        </w:numPr>
        <w:tabs>
          <w:tab w:val="left" w:pos="284"/>
        </w:tabs>
        <w:spacing w:before="60" w:after="60" w:line="280" w:lineRule="atLeast"/>
        <w:ind w:left="284" w:hanging="284"/>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πράξεις με σημαντικά προβλήματα που εντοπίστηκαν από τη ΔΑ</w:t>
      </w:r>
      <w:r w:rsidR="002E0C2F" w:rsidRPr="00093ED9">
        <w:rPr>
          <w:rFonts w:asciiTheme="minorHAnsi" w:eastAsia="Calibri" w:hAnsiTheme="minorHAnsi" w:cstheme="minorHAnsi"/>
          <w:color w:val="auto"/>
          <w:sz w:val="22"/>
          <w:szCs w:val="22"/>
          <w:lang w:eastAsia="en-US"/>
        </w:rPr>
        <w:t>/ΕΦ</w:t>
      </w:r>
      <w:r w:rsidRPr="00093ED9">
        <w:rPr>
          <w:rFonts w:asciiTheme="minorHAnsi" w:eastAsia="Calibri" w:hAnsiTheme="minorHAnsi" w:cstheme="minorHAnsi"/>
          <w:color w:val="auto"/>
          <w:sz w:val="22"/>
          <w:szCs w:val="22"/>
          <w:lang w:eastAsia="en-US"/>
        </w:rPr>
        <w:t xml:space="preserve"> στο πλαίσιο των επαληθεύσεων ή της παρακολούθησης προόδου της πράξης, από την </w:t>
      </w:r>
      <w:r w:rsidR="0093642F" w:rsidRPr="00093ED9">
        <w:rPr>
          <w:rFonts w:asciiTheme="minorHAnsi" w:eastAsia="Calibri" w:hAnsiTheme="minorHAnsi" w:cstheme="minorHAnsi"/>
          <w:color w:val="auto"/>
          <w:sz w:val="22"/>
          <w:szCs w:val="22"/>
          <w:lang w:eastAsia="en-US"/>
        </w:rPr>
        <w:t xml:space="preserve">ΕΔΕΛ </w:t>
      </w:r>
      <w:r w:rsidRPr="00093ED9">
        <w:rPr>
          <w:rFonts w:asciiTheme="minorHAnsi" w:eastAsia="Calibri" w:hAnsiTheme="minorHAnsi" w:cstheme="minorHAnsi"/>
          <w:color w:val="auto"/>
          <w:sz w:val="22"/>
          <w:szCs w:val="22"/>
          <w:lang w:eastAsia="en-US"/>
        </w:rPr>
        <w:t xml:space="preserve">ή άλλες αρχές/ φορείς στο πλαίσιο ελέγχων, ή που </w:t>
      </w:r>
      <w:r w:rsidR="002E0C2F" w:rsidRPr="00093ED9">
        <w:rPr>
          <w:rFonts w:asciiTheme="minorHAnsi" w:eastAsiaTheme="minorHAnsi" w:hAnsiTheme="minorHAnsi" w:cstheme="minorHAnsi"/>
          <w:color w:val="auto"/>
          <w:sz w:val="22"/>
          <w:szCs w:val="22"/>
        </w:rPr>
        <w:t xml:space="preserve">γνωστοποιήθηκαν στη ΔΑ/ΕΦ </w:t>
      </w:r>
      <w:r w:rsidRPr="00093ED9">
        <w:rPr>
          <w:rFonts w:asciiTheme="minorHAnsi" w:eastAsiaTheme="minorHAnsi" w:hAnsiTheme="minorHAnsi" w:cstheme="minorHAnsi"/>
          <w:color w:val="auto"/>
          <w:sz w:val="22"/>
          <w:szCs w:val="22"/>
        </w:rPr>
        <w:t xml:space="preserve">από άλλες αρχές/ φορείς. </w:t>
      </w:r>
      <w:r w:rsidRPr="00093ED9">
        <w:rPr>
          <w:rFonts w:asciiTheme="minorHAnsi" w:hAnsiTheme="minorHAnsi" w:cstheme="minorHAnsi"/>
          <w:color w:val="auto"/>
          <w:sz w:val="22"/>
          <w:szCs w:val="22"/>
          <w:lang w:val="el"/>
        </w:rPr>
        <w:t>Τα προβλήματα αυτά μπορεί να αφορούν καθυστερήσεις στην εφαρμογή, υπόνοιες απάτης, καταγγελίες κλπ.</w:t>
      </w:r>
    </w:p>
    <w:p w14:paraId="09EEBE2C" w14:textId="02A9FD64" w:rsidR="009A517F" w:rsidRPr="00093ED9" w:rsidRDefault="00367B2B">
      <w:pPr>
        <w:numPr>
          <w:ilvl w:val="1"/>
          <w:numId w:val="18"/>
        </w:numPr>
        <w:tabs>
          <w:tab w:val="left" w:pos="284"/>
        </w:tabs>
        <w:spacing w:before="60" w:after="60" w:line="280" w:lineRule="atLeast"/>
        <w:ind w:left="284" w:hanging="284"/>
        <w:rPr>
          <w:rFonts w:asciiTheme="minorHAnsi" w:eastAsia="Calibri" w:hAnsiTheme="minorHAnsi" w:cstheme="minorHAnsi"/>
          <w:color w:val="auto"/>
          <w:sz w:val="22"/>
          <w:szCs w:val="22"/>
          <w:lang w:eastAsia="en-US"/>
        </w:rPr>
      </w:pPr>
      <w:r w:rsidRPr="00093ED9">
        <w:rPr>
          <w:rFonts w:asciiTheme="minorHAnsi" w:hAnsiTheme="minorHAnsi" w:cstheme="minorHAnsi"/>
          <w:color w:val="auto"/>
          <w:sz w:val="22"/>
          <w:szCs w:val="22"/>
          <w:lang w:val="el"/>
        </w:rPr>
        <w:lastRenderedPageBreak/>
        <w:t>πράξεις</w:t>
      </w:r>
      <w:r w:rsidR="0087529D" w:rsidRPr="00093ED9">
        <w:rPr>
          <w:rFonts w:asciiTheme="minorHAnsi" w:hAnsiTheme="minorHAnsi" w:cstheme="minorHAnsi"/>
          <w:color w:val="auto"/>
          <w:sz w:val="22"/>
          <w:szCs w:val="22"/>
          <w:lang w:val="el"/>
        </w:rPr>
        <w:t xml:space="preserve"> για τις οποίες δαπάνες μεγάλου ύψους βαρύνουν το εξάμηνο της λογιστικής χρήσης</w:t>
      </w:r>
      <w:r w:rsidR="00767919" w:rsidRPr="00093ED9">
        <w:rPr>
          <w:rFonts w:asciiTheme="minorHAnsi" w:hAnsiTheme="minorHAnsi" w:cstheme="minorHAnsi"/>
          <w:color w:val="auto"/>
          <w:sz w:val="22"/>
          <w:szCs w:val="22"/>
          <w:lang w:val="el"/>
        </w:rPr>
        <w:t>.</w:t>
      </w:r>
    </w:p>
    <w:p w14:paraId="032C664F" w14:textId="77777777" w:rsidR="00DF6503" w:rsidRPr="00093ED9" w:rsidRDefault="00C70E93" w:rsidP="00715549">
      <w:pPr>
        <w:spacing w:before="120" w:after="120" w:line="280" w:lineRule="atLeas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Οι ανωτέρω πράξεις που πρέπει να επαληθευτούν οπωσδήποτε αφαιρούνται από τον </w:t>
      </w:r>
      <w:r w:rsidR="00BA11C4" w:rsidRPr="00093ED9">
        <w:rPr>
          <w:rFonts w:asciiTheme="minorHAnsi" w:hAnsiTheme="minorHAnsi" w:cstheme="minorHAnsi"/>
          <w:color w:val="auto"/>
          <w:sz w:val="22"/>
          <w:szCs w:val="22"/>
        </w:rPr>
        <w:t xml:space="preserve">αρχικό πληθυσμό </w:t>
      </w:r>
      <w:r w:rsidRPr="00093ED9">
        <w:rPr>
          <w:rFonts w:asciiTheme="minorHAnsi" w:hAnsiTheme="minorHAnsi" w:cstheme="minorHAnsi"/>
          <w:color w:val="auto"/>
          <w:sz w:val="22"/>
          <w:szCs w:val="22"/>
        </w:rPr>
        <w:t xml:space="preserve">πράξεων </w:t>
      </w:r>
      <w:r w:rsidR="00BA11C4" w:rsidRPr="00093ED9">
        <w:rPr>
          <w:rFonts w:asciiTheme="minorHAnsi" w:hAnsiTheme="minorHAnsi" w:cstheme="minorHAnsi"/>
          <w:color w:val="auto"/>
          <w:sz w:val="22"/>
          <w:szCs w:val="22"/>
        </w:rPr>
        <w:t xml:space="preserve">Α </w:t>
      </w:r>
      <w:r w:rsidR="00E07162" w:rsidRPr="00093ED9">
        <w:rPr>
          <w:rFonts w:asciiTheme="minorHAnsi" w:hAnsiTheme="minorHAnsi" w:cstheme="minorHAnsi"/>
          <w:color w:val="auto"/>
          <w:sz w:val="22"/>
          <w:szCs w:val="22"/>
        </w:rPr>
        <w:t xml:space="preserve">της </w:t>
      </w:r>
      <w:r w:rsidR="008F25E4" w:rsidRPr="00093ED9">
        <w:rPr>
          <w:rFonts w:asciiTheme="minorHAnsi" w:hAnsiTheme="minorHAnsi" w:cstheme="minorHAnsi"/>
          <w:color w:val="auto"/>
          <w:sz w:val="22"/>
          <w:szCs w:val="22"/>
        </w:rPr>
        <w:t>ε</w:t>
      </w:r>
      <w:r w:rsidR="00E07162" w:rsidRPr="00093ED9">
        <w:rPr>
          <w:rFonts w:asciiTheme="minorHAnsi" w:hAnsiTheme="minorHAnsi" w:cstheme="minorHAnsi"/>
          <w:color w:val="auto"/>
          <w:sz w:val="22"/>
          <w:szCs w:val="22"/>
        </w:rPr>
        <w:t>νότητας</w:t>
      </w:r>
      <w:r w:rsidRPr="00093ED9">
        <w:rPr>
          <w:rFonts w:asciiTheme="minorHAnsi" w:hAnsiTheme="minorHAnsi" w:cstheme="minorHAnsi"/>
          <w:color w:val="auto"/>
          <w:sz w:val="22"/>
          <w:szCs w:val="22"/>
        </w:rPr>
        <w:t xml:space="preserve"> 4.4.2. Επιπλέον, ο αριθμός</w:t>
      </w:r>
      <w:r w:rsidR="00D955DD" w:rsidRPr="00093ED9">
        <w:rPr>
          <w:rFonts w:asciiTheme="minorHAnsi" w:hAnsiTheme="minorHAnsi" w:cstheme="minorHAnsi"/>
          <w:color w:val="auto"/>
          <w:sz w:val="22"/>
          <w:szCs w:val="22"/>
        </w:rPr>
        <w:t xml:space="preserve"> τους</w:t>
      </w:r>
      <w:r w:rsidRPr="00093ED9">
        <w:rPr>
          <w:rFonts w:asciiTheme="minorHAnsi" w:hAnsiTheme="minorHAnsi" w:cstheme="minorHAnsi"/>
          <w:color w:val="auto"/>
          <w:sz w:val="22"/>
          <w:szCs w:val="22"/>
        </w:rPr>
        <w:t xml:space="preserve"> και </w:t>
      </w:r>
      <w:r w:rsidR="00D955DD" w:rsidRPr="00093ED9">
        <w:rPr>
          <w:rFonts w:asciiTheme="minorHAnsi" w:hAnsiTheme="minorHAnsi" w:cstheme="minorHAnsi"/>
          <w:color w:val="auto"/>
          <w:sz w:val="22"/>
          <w:szCs w:val="22"/>
        </w:rPr>
        <w:t>το ύψος</w:t>
      </w:r>
      <w:r w:rsidRPr="00093ED9">
        <w:rPr>
          <w:rFonts w:asciiTheme="minorHAnsi" w:hAnsiTheme="minorHAnsi" w:cstheme="minorHAnsi"/>
          <w:color w:val="auto"/>
          <w:sz w:val="22"/>
          <w:szCs w:val="22"/>
        </w:rPr>
        <w:t xml:space="preserve"> δαπ</w:t>
      </w:r>
      <w:r w:rsidR="00D955DD" w:rsidRPr="00093ED9">
        <w:rPr>
          <w:rFonts w:asciiTheme="minorHAnsi" w:hAnsiTheme="minorHAnsi" w:cstheme="minorHAnsi"/>
          <w:color w:val="auto"/>
          <w:sz w:val="22"/>
          <w:szCs w:val="22"/>
        </w:rPr>
        <w:t>ανών</w:t>
      </w:r>
      <w:r w:rsidRPr="00093ED9">
        <w:rPr>
          <w:rFonts w:asciiTheme="minorHAnsi" w:hAnsiTheme="minorHAnsi" w:cstheme="minorHAnsi"/>
          <w:color w:val="auto"/>
          <w:sz w:val="22"/>
          <w:szCs w:val="22"/>
        </w:rPr>
        <w:t xml:space="preserve"> τους αφαιρούνται από τον </w:t>
      </w:r>
      <w:r w:rsidR="00D955DD" w:rsidRPr="00093ED9">
        <w:rPr>
          <w:rFonts w:asciiTheme="minorHAnsi" w:hAnsiTheme="minorHAnsi" w:cstheme="minorHAnsi"/>
          <w:color w:val="auto"/>
          <w:sz w:val="22"/>
          <w:szCs w:val="22"/>
        </w:rPr>
        <w:t xml:space="preserve">ελάχιστο </w:t>
      </w:r>
      <w:r w:rsidRPr="00093ED9">
        <w:rPr>
          <w:rFonts w:asciiTheme="minorHAnsi" w:hAnsiTheme="minorHAnsi" w:cstheme="minorHAnsi"/>
          <w:color w:val="auto"/>
          <w:sz w:val="22"/>
          <w:szCs w:val="22"/>
        </w:rPr>
        <w:t>αριθμό και τ</w:t>
      </w:r>
      <w:r w:rsidR="00D955DD" w:rsidRPr="00093ED9">
        <w:rPr>
          <w:rFonts w:asciiTheme="minorHAnsi" w:hAnsiTheme="minorHAnsi" w:cstheme="minorHAnsi"/>
          <w:color w:val="auto"/>
          <w:sz w:val="22"/>
          <w:szCs w:val="22"/>
        </w:rPr>
        <w:t>ο ελάχιστο ύψος δαπανών</w:t>
      </w:r>
      <w:r w:rsidRPr="00093ED9">
        <w:rPr>
          <w:rFonts w:asciiTheme="minorHAnsi" w:hAnsiTheme="minorHAnsi" w:cstheme="minorHAnsi"/>
          <w:color w:val="auto"/>
          <w:sz w:val="22"/>
          <w:szCs w:val="22"/>
        </w:rPr>
        <w:t xml:space="preserve"> των πράξεων που προέκυψαν </w:t>
      </w:r>
      <w:r w:rsidR="00E07162" w:rsidRPr="00093ED9">
        <w:rPr>
          <w:rFonts w:asciiTheme="minorHAnsi" w:hAnsiTheme="minorHAnsi" w:cstheme="minorHAnsi"/>
          <w:color w:val="auto"/>
          <w:sz w:val="22"/>
          <w:szCs w:val="22"/>
        </w:rPr>
        <w:t xml:space="preserve">στην </w:t>
      </w:r>
      <w:r w:rsidR="008F25E4" w:rsidRPr="00093ED9">
        <w:rPr>
          <w:rFonts w:asciiTheme="minorHAnsi" w:hAnsiTheme="minorHAnsi" w:cstheme="minorHAnsi"/>
          <w:color w:val="auto"/>
          <w:sz w:val="22"/>
          <w:szCs w:val="22"/>
        </w:rPr>
        <w:t>ε</w:t>
      </w:r>
      <w:r w:rsidR="00E07162" w:rsidRPr="00093ED9">
        <w:rPr>
          <w:rFonts w:asciiTheme="minorHAnsi" w:hAnsiTheme="minorHAnsi" w:cstheme="minorHAnsi"/>
          <w:color w:val="auto"/>
          <w:sz w:val="22"/>
          <w:szCs w:val="22"/>
        </w:rPr>
        <w:t>νότητα</w:t>
      </w:r>
      <w:r w:rsidRPr="00093ED9">
        <w:rPr>
          <w:rFonts w:asciiTheme="minorHAnsi" w:hAnsiTheme="minorHAnsi" w:cstheme="minorHAnsi"/>
          <w:color w:val="auto"/>
          <w:sz w:val="22"/>
          <w:szCs w:val="22"/>
        </w:rPr>
        <w:t xml:space="preserve"> 4.4.3.</w:t>
      </w:r>
      <w:r w:rsidR="004E132A" w:rsidRPr="00093ED9">
        <w:rPr>
          <w:rFonts w:asciiTheme="minorHAnsi" w:hAnsiTheme="minorHAnsi" w:cstheme="minorHAnsi"/>
          <w:color w:val="auto"/>
          <w:sz w:val="22"/>
          <w:szCs w:val="22"/>
        </w:rPr>
        <w:t xml:space="preserve"> </w:t>
      </w:r>
    </w:p>
    <w:p w14:paraId="30D189E9" w14:textId="522E26D6" w:rsidR="003C0635" w:rsidRPr="00093ED9" w:rsidRDefault="003C0635" w:rsidP="00777FF3">
      <w:pPr>
        <w:spacing w:before="240" w:after="240" w:line="280" w:lineRule="atLeast"/>
        <w:rPr>
          <w:rFonts w:asciiTheme="minorHAnsi" w:hAnsiTheme="minorHAnsi" w:cstheme="minorHAnsi"/>
          <w:color w:val="auto"/>
          <w:sz w:val="22"/>
          <w:szCs w:val="22"/>
        </w:rPr>
      </w:pPr>
      <w:r w:rsidRPr="00093ED9">
        <w:rPr>
          <w:rFonts w:asciiTheme="minorHAnsi" w:hAnsiTheme="minorHAnsi" w:cstheme="minorHAnsi"/>
          <w:color w:val="auto"/>
          <w:sz w:val="22"/>
          <w:szCs w:val="22"/>
        </w:rPr>
        <w:t>Με την ολοκλήρωση των παραπάνω ενεργειών</w:t>
      </w:r>
      <w:r w:rsidR="002E0C2F"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η ΔΑ/ΕΦ έχει προσδιορίσει μέσω του ΟΠΣ τον εναπομείναντα πληθυσμό</w:t>
      </w:r>
      <w:r w:rsidR="00151705" w:rsidRPr="00093ED9">
        <w:rPr>
          <w:rFonts w:asciiTheme="minorHAnsi" w:hAnsiTheme="minorHAnsi" w:cstheme="minorHAnsi"/>
          <w:color w:val="auto"/>
          <w:sz w:val="22"/>
          <w:szCs w:val="22"/>
        </w:rPr>
        <w:t xml:space="preserve"> (Β)</w:t>
      </w:r>
      <w:r w:rsidRPr="00093ED9">
        <w:rPr>
          <w:rFonts w:asciiTheme="minorHAnsi" w:hAnsiTheme="minorHAnsi" w:cstheme="minorHAnsi"/>
          <w:color w:val="auto"/>
          <w:sz w:val="22"/>
          <w:szCs w:val="22"/>
        </w:rPr>
        <w:t xml:space="preserve"> από τον οποίο θα επιλεχθούν οι πράξεις που θα επαληθευτούν </w:t>
      </w:r>
      <w:r w:rsidR="008357C9" w:rsidRPr="00093ED9">
        <w:rPr>
          <w:rFonts w:asciiTheme="minorHAnsi" w:hAnsiTheme="minorHAnsi" w:cstheme="minorHAnsi"/>
          <w:color w:val="auto"/>
          <w:sz w:val="22"/>
          <w:szCs w:val="22"/>
        </w:rPr>
        <w:t>επιτόπια</w:t>
      </w:r>
      <w:r w:rsidR="00394C7B" w:rsidRPr="00093ED9">
        <w:rPr>
          <w:rFonts w:asciiTheme="minorHAnsi" w:hAnsiTheme="minorHAnsi" w:cstheme="minorHAnsi"/>
          <w:color w:val="auto"/>
          <w:sz w:val="22"/>
          <w:szCs w:val="22"/>
        </w:rPr>
        <w:t xml:space="preserve">, καθώς και τον </w:t>
      </w:r>
      <w:r w:rsidR="00D955DD" w:rsidRPr="00093ED9">
        <w:rPr>
          <w:rFonts w:asciiTheme="minorHAnsi" w:hAnsiTheme="minorHAnsi" w:cstheme="minorHAnsi"/>
          <w:color w:val="auto"/>
          <w:sz w:val="22"/>
          <w:szCs w:val="22"/>
        </w:rPr>
        <w:t xml:space="preserve">εναπομείναντα </w:t>
      </w:r>
      <w:r w:rsidR="00394C7B" w:rsidRPr="00093ED9">
        <w:rPr>
          <w:rFonts w:asciiTheme="minorHAnsi" w:hAnsiTheme="minorHAnsi" w:cstheme="minorHAnsi"/>
          <w:color w:val="auto"/>
          <w:sz w:val="22"/>
          <w:szCs w:val="22"/>
        </w:rPr>
        <w:t xml:space="preserve">ελάχιστο αριθμό των πράξεων </w:t>
      </w:r>
      <w:r w:rsidR="00D955DD" w:rsidRPr="00093ED9">
        <w:rPr>
          <w:rFonts w:asciiTheme="minorHAnsi" w:hAnsiTheme="minorHAnsi" w:cstheme="minorHAnsi"/>
          <w:color w:val="auto"/>
          <w:sz w:val="22"/>
          <w:szCs w:val="22"/>
        </w:rPr>
        <w:t>και εναπομε</w:t>
      </w:r>
      <w:r w:rsidR="00B569E2" w:rsidRPr="00093ED9">
        <w:rPr>
          <w:rFonts w:asciiTheme="minorHAnsi" w:hAnsiTheme="minorHAnsi" w:cstheme="minorHAnsi"/>
          <w:color w:val="auto"/>
          <w:sz w:val="22"/>
          <w:szCs w:val="22"/>
        </w:rPr>
        <w:t>ίναν</w:t>
      </w:r>
      <w:r w:rsidR="00D955DD" w:rsidRPr="00093ED9">
        <w:rPr>
          <w:rFonts w:asciiTheme="minorHAnsi" w:hAnsiTheme="minorHAnsi" w:cstheme="minorHAnsi"/>
          <w:color w:val="auto"/>
          <w:sz w:val="22"/>
          <w:szCs w:val="22"/>
        </w:rPr>
        <w:t xml:space="preserve"> ελάχιστο ύψος δαπανών </w:t>
      </w:r>
      <w:r w:rsidR="00394C7B" w:rsidRPr="00093ED9">
        <w:rPr>
          <w:rFonts w:asciiTheme="minorHAnsi" w:hAnsiTheme="minorHAnsi" w:cstheme="minorHAnsi"/>
          <w:color w:val="auto"/>
          <w:sz w:val="22"/>
          <w:szCs w:val="22"/>
        </w:rPr>
        <w:t xml:space="preserve">που πρέπει να </w:t>
      </w:r>
      <w:r w:rsidR="00D955DD" w:rsidRPr="00093ED9">
        <w:rPr>
          <w:rFonts w:asciiTheme="minorHAnsi" w:hAnsiTheme="minorHAnsi" w:cstheme="minorHAnsi"/>
          <w:color w:val="auto"/>
          <w:sz w:val="22"/>
          <w:szCs w:val="22"/>
        </w:rPr>
        <w:t>επαληθευτούν επιτόπια</w:t>
      </w:r>
      <w:r w:rsidRPr="00093ED9">
        <w:rPr>
          <w:rFonts w:asciiTheme="minorHAnsi" w:hAnsiTheme="minorHAnsi" w:cstheme="minorHAnsi"/>
          <w:color w:val="auto"/>
          <w:sz w:val="22"/>
          <w:szCs w:val="22"/>
        </w:rPr>
        <w:t>.</w:t>
      </w:r>
    </w:p>
    <w:tbl>
      <w:tblPr>
        <w:tblStyle w:val="TableGrid"/>
        <w:tblW w:w="0" w:type="auto"/>
        <w:tblInd w:w="2093" w:type="dxa"/>
        <w:tblBorders>
          <w:left w:val="none" w:sz="0" w:space="0" w:color="auto"/>
          <w:right w:val="none" w:sz="0" w:space="0" w:color="auto"/>
        </w:tblBorders>
        <w:tblLook w:val="04A0" w:firstRow="1" w:lastRow="0" w:firstColumn="1" w:lastColumn="0" w:noHBand="0" w:noVBand="1"/>
      </w:tblPr>
      <w:tblGrid>
        <w:gridCol w:w="1984"/>
        <w:gridCol w:w="4962"/>
      </w:tblGrid>
      <w:tr w:rsidR="000C4EE2" w:rsidRPr="00093ED9" w14:paraId="4DE91481" w14:textId="77777777" w:rsidTr="00004FA7">
        <w:tc>
          <w:tcPr>
            <w:tcW w:w="1984" w:type="dxa"/>
          </w:tcPr>
          <w:p w14:paraId="5C4E3162" w14:textId="2267D3BC" w:rsidR="000C4EE2" w:rsidRPr="00093ED9" w:rsidRDefault="00AF57E3" w:rsidP="00AF57E3">
            <w:pPr>
              <w:spacing w:before="60" w:line="240" w:lineRule="exact"/>
              <w:ind w:left="142" w:hanging="142"/>
              <w:jc w:val="right"/>
              <w:rPr>
                <w:rFonts w:asciiTheme="minorHAnsi" w:hAnsiTheme="minorHAnsi" w:cstheme="minorHAnsi"/>
                <w:color w:val="auto"/>
                <w:sz w:val="22"/>
                <w:szCs w:val="22"/>
              </w:rPr>
            </w:pPr>
            <w:r w:rsidRPr="00093ED9">
              <w:rPr>
                <w:rFonts w:asciiTheme="minorHAnsi" w:hAnsiTheme="minorHAnsi" w:cstheme="minorHAnsi"/>
                <w:color w:val="002060"/>
                <w:sz w:val="22"/>
                <w:szCs w:val="22"/>
              </w:rPr>
              <w:t>Αποτέλεσμα</w:t>
            </w:r>
            <w:r w:rsidR="000C4EE2" w:rsidRPr="00093ED9">
              <w:rPr>
                <w:rFonts w:asciiTheme="minorHAnsi" w:hAnsiTheme="minorHAnsi" w:cstheme="minorHAnsi"/>
                <w:color w:val="002060"/>
                <w:sz w:val="22"/>
                <w:szCs w:val="22"/>
              </w:rPr>
              <w:t xml:space="preserve"> βήματος 4.4.4:</w:t>
            </w:r>
          </w:p>
        </w:tc>
        <w:tc>
          <w:tcPr>
            <w:tcW w:w="4962" w:type="dxa"/>
          </w:tcPr>
          <w:p w14:paraId="1AE84127" w14:textId="77777777" w:rsidR="000C4EE2" w:rsidRPr="00093ED9" w:rsidRDefault="000C4EE2" w:rsidP="00B84BC8">
            <w:pPr>
              <w:pStyle w:val="ListParagraph"/>
              <w:numPr>
                <w:ilvl w:val="0"/>
                <w:numId w:val="24"/>
              </w:numPr>
              <w:spacing w:after="0" w:line="240" w:lineRule="exact"/>
              <w:ind w:left="142" w:hanging="142"/>
              <w:contextualSpacing w:val="0"/>
              <w:rPr>
                <w:rFonts w:asciiTheme="minorHAnsi" w:hAnsiTheme="minorHAnsi" w:cstheme="minorHAnsi"/>
                <w:color w:val="002060"/>
                <w:sz w:val="22"/>
                <w:szCs w:val="22"/>
              </w:rPr>
            </w:pPr>
            <w:r w:rsidRPr="00093ED9">
              <w:rPr>
                <w:rFonts w:asciiTheme="minorHAnsi" w:hAnsiTheme="minorHAnsi" w:cstheme="minorHAnsi"/>
                <w:b/>
                <w:color w:val="002060"/>
                <w:sz w:val="22"/>
                <w:szCs w:val="22"/>
              </w:rPr>
              <w:t>MIS πράξεων</w:t>
            </w:r>
            <w:r w:rsidRPr="00093ED9">
              <w:rPr>
                <w:rFonts w:asciiTheme="minorHAnsi" w:hAnsiTheme="minorHAnsi" w:cstheme="minorHAnsi"/>
                <w:color w:val="002060"/>
                <w:sz w:val="22"/>
                <w:szCs w:val="22"/>
              </w:rPr>
              <w:t xml:space="preserve"> που συνθέτουν τον εναπομείναντα πληθυσμό (Β)</w:t>
            </w:r>
          </w:p>
          <w:p w14:paraId="5B182FB0" w14:textId="77777777" w:rsidR="000C4EE2" w:rsidRPr="00093ED9" w:rsidRDefault="000C4EE2" w:rsidP="00B84BC8">
            <w:pPr>
              <w:pStyle w:val="ListParagraph"/>
              <w:numPr>
                <w:ilvl w:val="0"/>
                <w:numId w:val="24"/>
              </w:numPr>
              <w:spacing w:before="20" w:after="40" w:line="240" w:lineRule="exact"/>
              <w:ind w:left="142" w:hanging="142"/>
              <w:contextualSpacing w:val="0"/>
              <w:rPr>
                <w:rFonts w:asciiTheme="minorHAnsi" w:hAnsiTheme="minorHAnsi" w:cstheme="minorHAnsi"/>
                <w:b/>
                <w:color w:val="002060"/>
                <w:sz w:val="22"/>
                <w:szCs w:val="22"/>
              </w:rPr>
            </w:pPr>
            <w:r w:rsidRPr="00093ED9">
              <w:rPr>
                <w:rFonts w:asciiTheme="minorHAnsi" w:hAnsiTheme="minorHAnsi" w:cstheme="minorHAnsi"/>
                <w:color w:val="002060"/>
                <w:sz w:val="22"/>
                <w:szCs w:val="22"/>
              </w:rPr>
              <w:t>εναπομείναν ελάχιστος</w:t>
            </w:r>
            <w:r w:rsidRPr="00093ED9">
              <w:rPr>
                <w:rFonts w:asciiTheme="minorHAnsi" w:hAnsiTheme="minorHAnsi" w:cstheme="minorHAnsi"/>
                <w:b/>
                <w:color w:val="002060"/>
                <w:sz w:val="22"/>
                <w:szCs w:val="22"/>
              </w:rPr>
              <w:t xml:space="preserve"> αριθμός των πράξεων</w:t>
            </w:r>
            <w:r w:rsidRPr="00093ED9">
              <w:rPr>
                <w:rFonts w:asciiTheme="minorHAnsi" w:hAnsiTheme="minorHAnsi" w:cstheme="minorHAnsi"/>
                <w:color w:val="002060"/>
                <w:sz w:val="22"/>
                <w:szCs w:val="22"/>
              </w:rPr>
              <w:t xml:space="preserve"> και</w:t>
            </w:r>
          </w:p>
          <w:p w14:paraId="3EC95C5C" w14:textId="3917FE55" w:rsidR="000C4EE2" w:rsidRPr="00093ED9" w:rsidRDefault="000C4EE2" w:rsidP="00B84BC8">
            <w:pPr>
              <w:pStyle w:val="ListParagraph"/>
              <w:numPr>
                <w:ilvl w:val="0"/>
                <w:numId w:val="24"/>
              </w:numPr>
              <w:spacing w:before="40" w:after="120" w:line="240" w:lineRule="exact"/>
              <w:ind w:left="142" w:hanging="142"/>
              <w:contextualSpacing w:val="0"/>
              <w:jc w:val="left"/>
              <w:rPr>
                <w:rFonts w:asciiTheme="minorHAnsi" w:hAnsiTheme="minorHAnsi" w:cstheme="minorHAnsi"/>
                <w:color w:val="auto"/>
                <w:sz w:val="22"/>
                <w:szCs w:val="22"/>
              </w:rPr>
            </w:pPr>
            <w:r w:rsidRPr="00093ED9">
              <w:rPr>
                <w:rFonts w:asciiTheme="minorHAnsi" w:hAnsiTheme="minorHAnsi" w:cstheme="minorHAnsi"/>
                <w:color w:val="002060"/>
                <w:sz w:val="22"/>
                <w:szCs w:val="22"/>
              </w:rPr>
              <w:t>εναπομείναν ελάχιστο</w:t>
            </w:r>
            <w:r w:rsidRPr="00093ED9">
              <w:rPr>
                <w:rFonts w:asciiTheme="minorHAnsi" w:hAnsiTheme="minorHAnsi" w:cstheme="minorHAnsi"/>
                <w:b/>
                <w:color w:val="002060"/>
                <w:sz w:val="22"/>
                <w:szCs w:val="22"/>
              </w:rPr>
              <w:t xml:space="preserve"> ύψος δαπανών</w:t>
            </w:r>
            <w:r w:rsidRPr="00093ED9">
              <w:rPr>
                <w:rFonts w:asciiTheme="minorHAnsi" w:hAnsiTheme="minorHAnsi" w:cstheme="minorHAnsi"/>
                <w:color w:val="002060"/>
                <w:sz w:val="22"/>
                <w:szCs w:val="22"/>
              </w:rPr>
              <w:t xml:space="preserve"> </w:t>
            </w:r>
          </w:p>
        </w:tc>
      </w:tr>
    </w:tbl>
    <w:p w14:paraId="1CDAD544" w14:textId="4FC2AD7D" w:rsidR="00CA3ADF" w:rsidRPr="00093ED9" w:rsidRDefault="00CA3ADF" w:rsidP="00767919">
      <w:pPr>
        <w:pStyle w:val="Heading1"/>
        <w:numPr>
          <w:ilvl w:val="2"/>
          <w:numId w:val="3"/>
        </w:numPr>
        <w:spacing w:before="480"/>
        <w:ind w:left="567" w:hanging="567"/>
        <w:rPr>
          <w:rFonts w:asciiTheme="minorHAnsi" w:hAnsiTheme="minorHAnsi" w:cstheme="minorHAnsi"/>
          <w:color w:val="17365D" w:themeColor="text2" w:themeShade="BF"/>
          <w:sz w:val="22"/>
          <w:szCs w:val="22"/>
          <w:lang w:val="el-GR"/>
        </w:rPr>
      </w:pPr>
      <w:bookmarkStart w:id="28" w:name="_Toc131588019"/>
      <w:bookmarkStart w:id="29" w:name="_Toc138365125"/>
      <w:r w:rsidRPr="00093ED9">
        <w:rPr>
          <w:rFonts w:asciiTheme="minorHAnsi" w:hAnsiTheme="minorHAnsi" w:cstheme="minorHAnsi"/>
          <w:color w:val="17365D" w:themeColor="text2" w:themeShade="BF"/>
          <w:sz w:val="22"/>
          <w:szCs w:val="22"/>
          <w:lang w:val="el-GR"/>
        </w:rPr>
        <w:t xml:space="preserve">Στρωματοποίηση εναπομείναντα πληθυσμού </w:t>
      </w:r>
      <w:r w:rsidR="0016411F" w:rsidRPr="00093ED9">
        <w:rPr>
          <w:rFonts w:asciiTheme="minorHAnsi" w:hAnsiTheme="minorHAnsi" w:cstheme="minorHAnsi"/>
          <w:color w:val="17365D" w:themeColor="text2" w:themeShade="BF"/>
          <w:sz w:val="22"/>
          <w:szCs w:val="22"/>
          <w:lang w:val="el-GR"/>
        </w:rPr>
        <w:t>-</w:t>
      </w:r>
      <w:r w:rsidR="00DC14A9" w:rsidRPr="00093ED9">
        <w:rPr>
          <w:rFonts w:asciiTheme="minorHAnsi" w:hAnsiTheme="minorHAnsi" w:cstheme="minorHAnsi"/>
          <w:color w:val="17365D" w:themeColor="text2" w:themeShade="BF"/>
          <w:sz w:val="22"/>
          <w:szCs w:val="22"/>
          <w:lang w:val="el-GR"/>
        </w:rPr>
        <w:t xml:space="preserve"> </w:t>
      </w:r>
      <w:r w:rsidR="00437FEE" w:rsidRPr="00093ED9">
        <w:rPr>
          <w:rFonts w:asciiTheme="minorHAnsi" w:hAnsiTheme="minorHAnsi" w:cstheme="minorHAnsi"/>
          <w:color w:val="17365D" w:themeColor="text2" w:themeShade="BF"/>
          <w:sz w:val="22"/>
          <w:szCs w:val="22"/>
          <w:lang w:val="el-GR"/>
        </w:rPr>
        <w:t>Αρχική ε</w:t>
      </w:r>
      <w:r w:rsidR="00D600F1" w:rsidRPr="00093ED9">
        <w:rPr>
          <w:rFonts w:asciiTheme="minorHAnsi" w:hAnsiTheme="minorHAnsi" w:cstheme="minorHAnsi"/>
          <w:color w:val="17365D" w:themeColor="text2" w:themeShade="BF"/>
          <w:sz w:val="22"/>
          <w:szCs w:val="22"/>
          <w:lang w:val="el-GR"/>
        </w:rPr>
        <w:t>πιλογή δείγματος</w:t>
      </w:r>
      <w:bookmarkEnd w:id="28"/>
      <w:bookmarkEnd w:id="29"/>
    </w:p>
    <w:p w14:paraId="43FBFAC6" w14:textId="0F9644BB" w:rsidR="00E54548" w:rsidRPr="00093ED9" w:rsidRDefault="00E54548" w:rsidP="00437FEE">
      <w:pPr>
        <w:spacing w:before="120" w:after="120"/>
        <w:rPr>
          <w:rFonts w:asciiTheme="minorHAnsi" w:hAnsiTheme="minorHAnsi" w:cstheme="minorHAnsi"/>
          <w:color w:val="auto"/>
          <w:sz w:val="22"/>
          <w:szCs w:val="22"/>
        </w:rPr>
      </w:pPr>
      <w:r w:rsidRPr="00093ED9">
        <w:rPr>
          <w:rFonts w:asciiTheme="minorHAnsi" w:hAnsiTheme="minorHAnsi" w:cstheme="minorHAnsi"/>
          <w:color w:val="auto"/>
          <w:sz w:val="22"/>
          <w:szCs w:val="22"/>
        </w:rPr>
        <w:t>Για την επιλογή των πράξεων που θα επαληθευτούν επιτόπια, λαμβάνονται υπόψη τα τρία στρώματα κινδύνου που έχουν δημιουργηθεί από το πρώτο βήμα (</w:t>
      </w:r>
      <w:r w:rsidR="00323FC4" w:rsidRPr="00093ED9">
        <w:rPr>
          <w:rFonts w:asciiTheme="minorHAnsi" w:hAnsiTheme="minorHAnsi" w:cstheme="minorHAnsi"/>
          <w:color w:val="auto"/>
          <w:sz w:val="22"/>
          <w:szCs w:val="22"/>
        </w:rPr>
        <w:t>4.4.1</w:t>
      </w:r>
      <w:r w:rsidRPr="00093ED9">
        <w:rPr>
          <w:rFonts w:asciiTheme="minorHAnsi" w:hAnsiTheme="minorHAnsi" w:cstheme="minorHAnsi"/>
          <w:color w:val="auto"/>
          <w:sz w:val="22"/>
          <w:szCs w:val="22"/>
        </w:rPr>
        <w:t xml:space="preserve">). </w:t>
      </w:r>
    </w:p>
    <w:p w14:paraId="4D64B277" w14:textId="6C292587" w:rsidR="00CA3ADF" w:rsidRPr="00093ED9" w:rsidRDefault="00CA3ADF" w:rsidP="00767919">
      <w:pPr>
        <w:spacing w:before="120" w:after="240"/>
        <w:rPr>
          <w:rFonts w:asciiTheme="minorHAnsi" w:hAnsiTheme="minorHAnsi" w:cstheme="minorHAnsi"/>
          <w:color w:val="auto"/>
          <w:sz w:val="22"/>
          <w:szCs w:val="22"/>
        </w:rPr>
      </w:pPr>
      <w:r w:rsidRPr="00093ED9">
        <w:rPr>
          <w:rFonts w:asciiTheme="minorHAnsi" w:hAnsiTheme="minorHAnsi" w:cstheme="minorHAnsi"/>
          <w:color w:val="auto"/>
          <w:sz w:val="22"/>
          <w:szCs w:val="22"/>
        </w:rPr>
        <w:t>Οι πράξεις που ανήκουν στο στρώμα υψηλού κινδύνου έχουν μεγαλύτερη πιθανότητα εμφάνισης αποκλίσεων σε σχέση με αυτές του στρώματος μεσαίου και χαμηλού κινδύνου, κατά συνέπεια επιλέγεται μεγαλύτερο μέγεθος δείγματος από αυτό το στρώμα</w:t>
      </w:r>
      <w:r w:rsidR="00E94827" w:rsidRPr="00093ED9">
        <w:rPr>
          <w:rFonts w:asciiTheme="minorHAnsi" w:hAnsiTheme="minorHAnsi" w:cstheme="minorHAnsi"/>
          <w:color w:val="auto"/>
          <w:sz w:val="22"/>
          <w:szCs w:val="22"/>
        </w:rPr>
        <w:t>, μικρότερο από το στρώμα μεσαίου κινδύνου και ακόμα μικρότερο από το στρώμα χαμηλού κινδύνου</w:t>
      </w:r>
      <w:r w:rsidRPr="00093ED9">
        <w:rPr>
          <w:rFonts w:asciiTheme="minorHAnsi" w:hAnsiTheme="minorHAnsi" w:cstheme="minorHAnsi"/>
          <w:color w:val="auto"/>
          <w:sz w:val="22"/>
          <w:szCs w:val="22"/>
        </w:rPr>
        <w:t>. Το ποσοστό πράξεων που επιλέγ</w:t>
      </w:r>
      <w:r w:rsidR="00B34D81" w:rsidRPr="00093ED9">
        <w:rPr>
          <w:rFonts w:asciiTheme="minorHAnsi" w:hAnsiTheme="minorHAnsi" w:cstheme="minorHAnsi"/>
          <w:color w:val="auto"/>
          <w:sz w:val="22"/>
          <w:szCs w:val="22"/>
        </w:rPr>
        <w:t>ε</w:t>
      </w:r>
      <w:r w:rsidRPr="00093ED9">
        <w:rPr>
          <w:rFonts w:asciiTheme="minorHAnsi" w:hAnsiTheme="minorHAnsi" w:cstheme="minorHAnsi"/>
          <w:color w:val="auto"/>
          <w:sz w:val="22"/>
          <w:szCs w:val="22"/>
        </w:rPr>
        <w:t>ται ανά στρώμα παρ</w:t>
      </w:r>
      <w:r w:rsidR="004E4ACA" w:rsidRPr="00093ED9">
        <w:rPr>
          <w:rFonts w:asciiTheme="minorHAnsi" w:hAnsiTheme="minorHAnsi" w:cstheme="minorHAnsi"/>
          <w:color w:val="auto"/>
          <w:sz w:val="22"/>
          <w:szCs w:val="22"/>
        </w:rPr>
        <w:t>ουσιάζεται στον παρακάτω πίνακα</w:t>
      </w:r>
      <w:r w:rsidRPr="00093ED9">
        <w:rPr>
          <w:rFonts w:asciiTheme="minorHAnsi" w:hAnsiTheme="minorHAnsi" w:cstheme="minorHAnsi"/>
          <w:color w:val="auto"/>
          <w:sz w:val="22"/>
          <w:szCs w:val="22"/>
        </w:rPr>
        <w:t xml:space="preserve">. </w:t>
      </w:r>
    </w:p>
    <w:p w14:paraId="0C6D0075" w14:textId="1B9E5D9F" w:rsidR="00451B44" w:rsidRPr="00093ED9" w:rsidRDefault="00451B44" w:rsidP="00004FA7">
      <w:pPr>
        <w:spacing w:before="120" w:after="240" w:line="240" w:lineRule="auto"/>
        <w:jc w:val="left"/>
        <w:rPr>
          <w:rFonts w:asciiTheme="minorHAnsi" w:hAnsiTheme="minorHAnsi" w:cstheme="minorHAnsi"/>
          <w:b/>
          <w:color w:val="auto"/>
          <w:sz w:val="22"/>
          <w:szCs w:val="22"/>
        </w:rPr>
      </w:pPr>
      <w:r w:rsidRPr="00093ED9">
        <w:rPr>
          <w:rFonts w:asciiTheme="minorHAnsi" w:hAnsiTheme="minorHAnsi" w:cstheme="minorHAnsi"/>
          <w:b/>
          <w:color w:val="auto"/>
          <w:sz w:val="22"/>
          <w:szCs w:val="22"/>
        </w:rPr>
        <w:t>Πίνακας 2: Επιτόπια επαλήθευση ανά στρώμα κινδύνου</w:t>
      </w:r>
    </w:p>
    <w:tbl>
      <w:tblPr>
        <w:tblStyle w:val="5"/>
        <w:tblW w:w="918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093"/>
        <w:gridCol w:w="7087"/>
      </w:tblGrid>
      <w:tr w:rsidR="00CA3ADF" w:rsidRPr="00093ED9" w14:paraId="3A510B58" w14:textId="77777777" w:rsidTr="00767919">
        <w:trPr>
          <w:trHeight w:val="743"/>
        </w:trPr>
        <w:tc>
          <w:tcPr>
            <w:tcW w:w="2093" w:type="dxa"/>
            <w:tcBorders>
              <w:top w:val="single" w:sz="4" w:space="0" w:color="auto"/>
              <w:bottom w:val="dotted" w:sz="4" w:space="0" w:color="auto"/>
            </w:tcBorders>
            <w:vAlign w:val="center"/>
          </w:tcPr>
          <w:p w14:paraId="32ACB119" w14:textId="77777777" w:rsidR="00CA3ADF" w:rsidRPr="00093ED9" w:rsidRDefault="00CA3ADF" w:rsidP="00451B44">
            <w:pPr>
              <w:spacing w:before="60" w:after="60" w:line="240" w:lineRule="auto"/>
              <w:jc w:val="left"/>
              <w:rPr>
                <w:rFonts w:asciiTheme="minorHAnsi" w:hAnsiTheme="minorHAnsi" w:cstheme="minorHAnsi"/>
                <w:b/>
                <w:color w:val="auto"/>
                <w:sz w:val="22"/>
                <w:szCs w:val="22"/>
              </w:rPr>
            </w:pPr>
            <w:r w:rsidRPr="00093ED9">
              <w:rPr>
                <w:rFonts w:asciiTheme="minorHAnsi" w:hAnsiTheme="minorHAnsi" w:cstheme="minorHAnsi"/>
                <w:b/>
                <w:color w:val="auto"/>
                <w:sz w:val="22"/>
                <w:szCs w:val="22"/>
              </w:rPr>
              <w:t>Στρώμα</w:t>
            </w:r>
          </w:p>
        </w:tc>
        <w:tc>
          <w:tcPr>
            <w:tcW w:w="7087" w:type="dxa"/>
            <w:tcBorders>
              <w:top w:val="single" w:sz="4" w:space="0" w:color="auto"/>
              <w:bottom w:val="dotted" w:sz="4" w:space="0" w:color="auto"/>
            </w:tcBorders>
            <w:vAlign w:val="center"/>
          </w:tcPr>
          <w:p w14:paraId="2612CD0C" w14:textId="77777777" w:rsidR="00CA3ADF" w:rsidRPr="00093ED9" w:rsidRDefault="00CA3ADF" w:rsidP="00451B44">
            <w:pPr>
              <w:spacing w:before="60" w:after="60" w:line="240" w:lineRule="auto"/>
              <w:jc w:val="left"/>
              <w:rPr>
                <w:rFonts w:asciiTheme="minorHAnsi" w:hAnsiTheme="minorHAnsi" w:cstheme="minorHAnsi"/>
                <w:b/>
                <w:color w:val="auto"/>
                <w:sz w:val="22"/>
                <w:szCs w:val="22"/>
              </w:rPr>
            </w:pPr>
            <w:r w:rsidRPr="00093ED9">
              <w:rPr>
                <w:rFonts w:asciiTheme="minorHAnsi" w:hAnsiTheme="minorHAnsi" w:cstheme="minorHAnsi"/>
                <w:b/>
                <w:color w:val="auto"/>
                <w:sz w:val="22"/>
                <w:szCs w:val="22"/>
              </w:rPr>
              <w:t>% πράξεων του δείγματος που επιλέγονται από το στρώμα και μέθοδος επιλογής των πράξεων</w:t>
            </w:r>
          </w:p>
        </w:tc>
      </w:tr>
      <w:tr w:rsidR="00CA3ADF" w:rsidRPr="00093ED9" w14:paraId="232E0904" w14:textId="77777777" w:rsidTr="00767919">
        <w:trPr>
          <w:trHeight w:val="1123"/>
        </w:trPr>
        <w:tc>
          <w:tcPr>
            <w:tcW w:w="2093" w:type="dxa"/>
            <w:tcBorders>
              <w:top w:val="dotted" w:sz="4" w:space="0" w:color="auto"/>
            </w:tcBorders>
            <w:vAlign w:val="center"/>
          </w:tcPr>
          <w:p w14:paraId="522CFB78" w14:textId="77777777" w:rsidR="00CA3ADF" w:rsidRPr="00093ED9" w:rsidRDefault="00CA3ADF" w:rsidP="00451B44">
            <w:pPr>
              <w:spacing w:before="60" w:after="60" w:line="240" w:lineRule="auto"/>
              <w:rPr>
                <w:rFonts w:asciiTheme="minorHAnsi" w:hAnsiTheme="minorHAnsi" w:cstheme="minorHAnsi"/>
                <w:color w:val="000000" w:themeColor="text1"/>
                <w:sz w:val="22"/>
                <w:szCs w:val="22"/>
              </w:rPr>
            </w:pPr>
            <w:r w:rsidRPr="00093ED9">
              <w:rPr>
                <w:rFonts w:asciiTheme="minorHAnsi" w:hAnsiTheme="minorHAnsi" w:cstheme="minorHAnsi"/>
                <w:color w:val="000000" w:themeColor="text1"/>
                <w:sz w:val="22"/>
                <w:szCs w:val="22"/>
              </w:rPr>
              <w:t>υψηλού κινδύνου</w:t>
            </w:r>
          </w:p>
        </w:tc>
        <w:tc>
          <w:tcPr>
            <w:tcW w:w="7087" w:type="dxa"/>
            <w:tcBorders>
              <w:top w:val="dotted" w:sz="4" w:space="0" w:color="auto"/>
            </w:tcBorders>
            <w:vAlign w:val="center"/>
          </w:tcPr>
          <w:p w14:paraId="22B815E5" w14:textId="2E5EF2B3" w:rsidR="00CA3ADF" w:rsidRPr="00093ED9" w:rsidRDefault="00E37147">
            <w:pPr>
              <w:numPr>
                <w:ilvl w:val="0"/>
                <w:numId w:val="17"/>
              </w:num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5</w:t>
            </w:r>
            <w:r w:rsidR="00CA3ADF" w:rsidRPr="00093ED9">
              <w:rPr>
                <w:rFonts w:asciiTheme="minorHAnsi" w:hAnsiTheme="minorHAnsi" w:cstheme="minorHAnsi"/>
                <w:color w:val="auto"/>
                <w:sz w:val="22"/>
                <w:szCs w:val="22"/>
              </w:rPr>
              <w:t xml:space="preserve">0% του δείγματος ως εξής: </w:t>
            </w:r>
          </w:p>
          <w:p w14:paraId="0B2CA9DE" w14:textId="539703BB" w:rsidR="00CA3ADF" w:rsidRPr="00093ED9" w:rsidRDefault="00E37147">
            <w:pPr>
              <w:numPr>
                <w:ilvl w:val="0"/>
                <w:numId w:val="13"/>
              </w:numPr>
              <w:spacing w:before="60" w:after="60" w:line="240" w:lineRule="auto"/>
              <w:ind w:left="1171"/>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25</w:t>
            </w:r>
            <w:r w:rsidR="00CA3ADF" w:rsidRPr="00093ED9">
              <w:rPr>
                <w:rFonts w:asciiTheme="minorHAnsi" w:hAnsiTheme="minorHAnsi" w:cstheme="minorHAnsi"/>
                <w:color w:val="auto"/>
                <w:sz w:val="22"/>
                <w:szCs w:val="22"/>
              </w:rPr>
              <w:t xml:space="preserve">% - πράξεις με τις υψηλότερες βαθμολογίες </w:t>
            </w:r>
          </w:p>
          <w:p w14:paraId="4B7D5B8D" w14:textId="294E90C3" w:rsidR="00CA3ADF" w:rsidRPr="00093ED9" w:rsidRDefault="00E37147">
            <w:pPr>
              <w:numPr>
                <w:ilvl w:val="0"/>
                <w:numId w:val="13"/>
              </w:numPr>
              <w:spacing w:before="60" w:after="60" w:line="240" w:lineRule="auto"/>
              <w:ind w:left="1171"/>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25</w:t>
            </w:r>
            <w:r w:rsidR="00CA3ADF" w:rsidRPr="00093ED9">
              <w:rPr>
                <w:rFonts w:asciiTheme="minorHAnsi" w:hAnsiTheme="minorHAnsi" w:cstheme="minorHAnsi"/>
                <w:color w:val="auto"/>
                <w:sz w:val="22"/>
                <w:szCs w:val="22"/>
              </w:rPr>
              <w:t>% - τυχαία δειγματοληψία</w:t>
            </w:r>
          </w:p>
        </w:tc>
      </w:tr>
      <w:tr w:rsidR="00CA3ADF" w:rsidRPr="00093ED9" w14:paraId="5AF38B13" w14:textId="77777777" w:rsidTr="00767919">
        <w:trPr>
          <w:trHeight w:val="557"/>
        </w:trPr>
        <w:tc>
          <w:tcPr>
            <w:tcW w:w="2093" w:type="dxa"/>
            <w:tcBorders>
              <w:bottom w:val="dotted" w:sz="4" w:space="0" w:color="auto"/>
            </w:tcBorders>
            <w:vAlign w:val="center"/>
          </w:tcPr>
          <w:p w14:paraId="381C9B4C" w14:textId="77777777" w:rsidR="00CA3ADF" w:rsidRPr="00093ED9" w:rsidRDefault="00CA3ADF" w:rsidP="00451B44">
            <w:pPr>
              <w:spacing w:before="60" w:after="60" w:line="240" w:lineRule="auto"/>
              <w:rPr>
                <w:rFonts w:asciiTheme="minorHAnsi" w:hAnsiTheme="minorHAnsi" w:cstheme="minorHAnsi"/>
                <w:color w:val="000000" w:themeColor="text1"/>
                <w:sz w:val="22"/>
                <w:szCs w:val="22"/>
              </w:rPr>
            </w:pPr>
            <w:r w:rsidRPr="00093ED9">
              <w:rPr>
                <w:rFonts w:asciiTheme="minorHAnsi" w:hAnsiTheme="minorHAnsi" w:cstheme="minorHAnsi"/>
                <w:color w:val="000000" w:themeColor="text1"/>
                <w:sz w:val="22"/>
                <w:szCs w:val="22"/>
              </w:rPr>
              <w:t>μεσαίου κινδύνου</w:t>
            </w:r>
          </w:p>
        </w:tc>
        <w:tc>
          <w:tcPr>
            <w:tcW w:w="7087" w:type="dxa"/>
            <w:tcBorders>
              <w:bottom w:val="dotted" w:sz="4" w:space="0" w:color="auto"/>
            </w:tcBorders>
            <w:vAlign w:val="center"/>
          </w:tcPr>
          <w:p w14:paraId="3C7E78F8" w14:textId="15F2C733" w:rsidR="00CA3ADF" w:rsidRPr="00093ED9" w:rsidRDefault="00CA3ADF">
            <w:pPr>
              <w:numPr>
                <w:ilvl w:val="0"/>
                <w:numId w:val="17"/>
              </w:num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3</w:t>
            </w:r>
            <w:r w:rsidR="00E37147" w:rsidRPr="00093ED9">
              <w:rPr>
                <w:rFonts w:asciiTheme="minorHAnsi" w:hAnsiTheme="minorHAnsi" w:cstheme="minorHAnsi"/>
                <w:color w:val="auto"/>
                <w:sz w:val="22"/>
                <w:szCs w:val="22"/>
              </w:rPr>
              <w:t>0</w:t>
            </w:r>
            <w:r w:rsidRPr="00093ED9">
              <w:rPr>
                <w:rFonts w:asciiTheme="minorHAnsi" w:hAnsiTheme="minorHAnsi" w:cstheme="minorHAnsi"/>
                <w:color w:val="auto"/>
                <w:sz w:val="22"/>
                <w:szCs w:val="22"/>
              </w:rPr>
              <w:t>% του δείγματος με τυχαία δειγματοληψία</w:t>
            </w:r>
          </w:p>
        </w:tc>
      </w:tr>
      <w:tr w:rsidR="00CA3ADF" w:rsidRPr="00093ED9" w14:paraId="42AC81A5" w14:textId="77777777" w:rsidTr="00451B44">
        <w:trPr>
          <w:trHeight w:val="549"/>
        </w:trPr>
        <w:tc>
          <w:tcPr>
            <w:tcW w:w="2093" w:type="dxa"/>
            <w:tcBorders>
              <w:top w:val="dotted" w:sz="4" w:space="0" w:color="auto"/>
              <w:bottom w:val="single" w:sz="4" w:space="0" w:color="auto"/>
            </w:tcBorders>
            <w:vAlign w:val="center"/>
          </w:tcPr>
          <w:p w14:paraId="4C2B2E98" w14:textId="77777777" w:rsidR="00CA3ADF" w:rsidRPr="00093ED9" w:rsidRDefault="00CA3ADF" w:rsidP="00451B44">
            <w:pPr>
              <w:spacing w:before="60" w:after="60" w:line="240" w:lineRule="auto"/>
              <w:rPr>
                <w:rFonts w:asciiTheme="minorHAnsi" w:hAnsiTheme="minorHAnsi" w:cstheme="minorHAnsi"/>
                <w:color w:val="000000" w:themeColor="text1"/>
                <w:sz w:val="22"/>
                <w:szCs w:val="22"/>
              </w:rPr>
            </w:pPr>
            <w:r w:rsidRPr="00093ED9">
              <w:rPr>
                <w:rFonts w:asciiTheme="minorHAnsi" w:hAnsiTheme="minorHAnsi" w:cstheme="minorHAnsi"/>
                <w:color w:val="000000" w:themeColor="text1"/>
                <w:sz w:val="22"/>
                <w:szCs w:val="22"/>
              </w:rPr>
              <w:t>χαμηλού κινδύνου</w:t>
            </w:r>
          </w:p>
        </w:tc>
        <w:tc>
          <w:tcPr>
            <w:tcW w:w="7087" w:type="dxa"/>
            <w:tcBorders>
              <w:top w:val="dotted" w:sz="4" w:space="0" w:color="auto"/>
              <w:bottom w:val="single" w:sz="4" w:space="0" w:color="auto"/>
            </w:tcBorders>
            <w:vAlign w:val="center"/>
          </w:tcPr>
          <w:p w14:paraId="2FA75D21" w14:textId="341DE19B" w:rsidR="00CA3ADF" w:rsidRPr="00093ED9" w:rsidRDefault="00E37147">
            <w:pPr>
              <w:numPr>
                <w:ilvl w:val="0"/>
                <w:numId w:val="17"/>
              </w:numPr>
              <w:spacing w:before="60" w:after="60" w:line="240" w:lineRule="auto"/>
              <w:jc w:val="left"/>
              <w:rPr>
                <w:rFonts w:asciiTheme="minorHAnsi" w:hAnsiTheme="minorHAnsi" w:cstheme="minorHAnsi"/>
                <w:color w:val="auto"/>
                <w:sz w:val="22"/>
                <w:szCs w:val="22"/>
              </w:rPr>
            </w:pPr>
            <w:r w:rsidRPr="00093ED9">
              <w:rPr>
                <w:rFonts w:asciiTheme="minorHAnsi" w:hAnsiTheme="minorHAnsi" w:cstheme="minorHAnsi"/>
                <w:color w:val="auto"/>
                <w:sz w:val="22"/>
                <w:szCs w:val="22"/>
              </w:rPr>
              <w:t>20</w:t>
            </w:r>
            <w:r w:rsidR="00CA3ADF" w:rsidRPr="00093ED9">
              <w:rPr>
                <w:rFonts w:asciiTheme="minorHAnsi" w:hAnsiTheme="minorHAnsi" w:cstheme="minorHAnsi"/>
                <w:color w:val="auto"/>
                <w:sz w:val="22"/>
                <w:szCs w:val="22"/>
              </w:rPr>
              <w:t>% του δείγματος με τυχαία δειγματοληψία</w:t>
            </w:r>
          </w:p>
        </w:tc>
      </w:tr>
    </w:tbl>
    <w:p w14:paraId="4D653566" w14:textId="01D85A4A" w:rsidR="00437FEE" w:rsidRPr="00093ED9" w:rsidRDefault="00437FEE" w:rsidP="00744E32">
      <w:pPr>
        <w:spacing w:before="240" w:after="12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Εφαρμόζοντας τα ανωτέρω ποσοστά στα στρώματα του εναπομείναντα πληθυσμ</w:t>
      </w:r>
      <w:r w:rsidR="0016411F" w:rsidRPr="00093ED9">
        <w:rPr>
          <w:rFonts w:asciiTheme="minorHAnsi" w:eastAsia="Calibri" w:hAnsiTheme="minorHAnsi" w:cstheme="minorHAnsi"/>
          <w:color w:val="auto"/>
          <w:sz w:val="22"/>
          <w:szCs w:val="22"/>
          <w:lang w:eastAsia="en-US"/>
        </w:rPr>
        <w:t>ού Β</w:t>
      </w:r>
      <w:r w:rsidRPr="00093ED9">
        <w:rPr>
          <w:rFonts w:asciiTheme="minorHAnsi" w:eastAsia="Calibri" w:hAnsiTheme="minorHAnsi" w:cstheme="minorHAnsi"/>
          <w:color w:val="auto"/>
          <w:sz w:val="22"/>
          <w:szCs w:val="22"/>
          <w:lang w:eastAsia="en-US"/>
        </w:rPr>
        <w:t xml:space="preserve"> της </w:t>
      </w:r>
      <w:r w:rsidR="008F25E4" w:rsidRPr="00093ED9">
        <w:rPr>
          <w:rFonts w:asciiTheme="minorHAnsi" w:eastAsia="Calibri" w:hAnsiTheme="minorHAnsi" w:cstheme="minorHAnsi"/>
          <w:color w:val="auto"/>
          <w:sz w:val="22"/>
          <w:szCs w:val="22"/>
          <w:lang w:eastAsia="en-US"/>
        </w:rPr>
        <w:t>ε</w:t>
      </w:r>
      <w:r w:rsidRPr="00093ED9">
        <w:rPr>
          <w:rFonts w:asciiTheme="minorHAnsi" w:eastAsia="Calibri" w:hAnsiTheme="minorHAnsi" w:cstheme="minorHAnsi"/>
          <w:color w:val="auto"/>
          <w:sz w:val="22"/>
          <w:szCs w:val="22"/>
          <w:lang w:eastAsia="en-US"/>
        </w:rPr>
        <w:t xml:space="preserve">νότητας 4.4.4., </w:t>
      </w:r>
      <w:r w:rsidR="00372998" w:rsidRPr="00093ED9">
        <w:rPr>
          <w:rFonts w:asciiTheme="minorHAnsi" w:eastAsia="Calibri" w:hAnsiTheme="minorHAnsi" w:cstheme="minorHAnsi"/>
          <w:color w:val="auto"/>
          <w:sz w:val="22"/>
          <w:szCs w:val="22"/>
          <w:lang w:eastAsia="en-US"/>
        </w:rPr>
        <w:t xml:space="preserve">προκειμένου να επιλέξει </w:t>
      </w:r>
      <w:r w:rsidRPr="00093ED9">
        <w:rPr>
          <w:rFonts w:asciiTheme="minorHAnsi" w:eastAsia="Calibri" w:hAnsiTheme="minorHAnsi" w:cstheme="minorHAnsi"/>
          <w:color w:val="auto"/>
          <w:sz w:val="22"/>
          <w:szCs w:val="22"/>
          <w:lang w:eastAsia="en-US"/>
        </w:rPr>
        <w:t xml:space="preserve">τον εναπομείναντα αριθμό των πράξεων της </w:t>
      </w:r>
      <w:r w:rsidR="0056055B" w:rsidRPr="00093ED9">
        <w:rPr>
          <w:rFonts w:asciiTheme="minorHAnsi" w:eastAsia="Calibri" w:hAnsiTheme="minorHAnsi" w:cstheme="minorHAnsi"/>
          <w:color w:val="auto"/>
          <w:sz w:val="22"/>
          <w:szCs w:val="22"/>
          <w:lang w:eastAsia="en-US"/>
        </w:rPr>
        <w:t xml:space="preserve">ίδιας </w:t>
      </w:r>
      <w:r w:rsidR="008F25E4" w:rsidRPr="00093ED9">
        <w:rPr>
          <w:rFonts w:asciiTheme="minorHAnsi" w:eastAsia="Calibri" w:hAnsiTheme="minorHAnsi" w:cstheme="minorHAnsi"/>
          <w:color w:val="auto"/>
          <w:sz w:val="22"/>
          <w:szCs w:val="22"/>
          <w:lang w:eastAsia="en-US"/>
        </w:rPr>
        <w:t>ε</w:t>
      </w:r>
      <w:r w:rsidRPr="00093ED9">
        <w:rPr>
          <w:rFonts w:asciiTheme="minorHAnsi" w:eastAsia="Calibri" w:hAnsiTheme="minorHAnsi" w:cstheme="minorHAnsi"/>
          <w:color w:val="auto"/>
          <w:sz w:val="22"/>
          <w:szCs w:val="22"/>
          <w:lang w:eastAsia="en-US"/>
        </w:rPr>
        <w:t xml:space="preserve">νότητας, η ΔΑ/ΕΦ καταλήγει στο δείγμα των πράξεων που θα επαληθευτούν, το οποίο δύναται να διαφοροποιηθεί σύμφωνα με την </w:t>
      </w:r>
      <w:r w:rsidR="008F25E4" w:rsidRPr="00093ED9">
        <w:rPr>
          <w:rFonts w:asciiTheme="minorHAnsi" w:eastAsia="Calibri" w:hAnsiTheme="minorHAnsi" w:cstheme="minorHAnsi"/>
          <w:color w:val="auto"/>
          <w:sz w:val="22"/>
          <w:szCs w:val="22"/>
          <w:lang w:eastAsia="en-US"/>
        </w:rPr>
        <w:t>ε</w:t>
      </w:r>
      <w:r w:rsidRPr="00093ED9">
        <w:rPr>
          <w:rFonts w:asciiTheme="minorHAnsi" w:eastAsia="Calibri" w:hAnsiTheme="minorHAnsi" w:cstheme="minorHAnsi"/>
          <w:color w:val="auto"/>
          <w:sz w:val="22"/>
          <w:szCs w:val="22"/>
          <w:lang w:eastAsia="en-US"/>
        </w:rPr>
        <w:t xml:space="preserve">νότητα 4.4.6. </w:t>
      </w:r>
    </w:p>
    <w:p w14:paraId="7001E24C" w14:textId="79A17898" w:rsidR="003100D2" w:rsidRPr="00093ED9" w:rsidRDefault="003100D2" w:rsidP="00226E85">
      <w:pPr>
        <w:spacing w:before="120" w:after="240" w:line="280" w:lineRule="atLeast"/>
        <w:rPr>
          <w:rFonts w:asciiTheme="minorHAnsi" w:eastAsia="Calibri" w:hAnsiTheme="minorHAnsi" w:cstheme="minorHAnsi"/>
          <w:color w:val="auto"/>
          <w:sz w:val="22"/>
          <w:szCs w:val="22"/>
          <w:lang w:eastAsia="en-US"/>
        </w:rPr>
      </w:pPr>
      <w:r w:rsidRPr="00093ED9">
        <w:rPr>
          <w:rFonts w:asciiTheme="minorHAnsi" w:eastAsia="Calibri" w:hAnsiTheme="minorHAnsi" w:cstheme="minorHAnsi"/>
          <w:color w:val="auto"/>
          <w:sz w:val="22"/>
          <w:szCs w:val="22"/>
          <w:lang w:eastAsia="en-US"/>
        </w:rPr>
        <w:t xml:space="preserve">Σε περίπτωση που </w:t>
      </w:r>
      <w:r w:rsidR="00965ABF" w:rsidRPr="00093ED9">
        <w:rPr>
          <w:rFonts w:asciiTheme="minorHAnsi" w:eastAsia="Calibri" w:hAnsiTheme="minorHAnsi" w:cstheme="minorHAnsi"/>
          <w:color w:val="auto"/>
          <w:sz w:val="22"/>
          <w:szCs w:val="22"/>
          <w:lang w:eastAsia="en-US"/>
        </w:rPr>
        <w:t>ο εναπομείναν πληθυσμός των</w:t>
      </w:r>
      <w:r w:rsidRPr="00093ED9">
        <w:rPr>
          <w:rFonts w:asciiTheme="minorHAnsi" w:eastAsia="Calibri" w:hAnsiTheme="minorHAnsi" w:cstheme="minorHAnsi"/>
          <w:color w:val="auto"/>
          <w:sz w:val="22"/>
          <w:szCs w:val="22"/>
          <w:lang w:eastAsia="en-US"/>
        </w:rPr>
        <w:t xml:space="preserve"> πράξεων </w:t>
      </w:r>
      <w:r w:rsidR="004558F5" w:rsidRPr="00093ED9">
        <w:rPr>
          <w:rFonts w:asciiTheme="minorHAnsi" w:eastAsia="Calibri" w:hAnsiTheme="minorHAnsi" w:cstheme="minorHAnsi"/>
          <w:color w:val="auto"/>
          <w:sz w:val="22"/>
          <w:szCs w:val="22"/>
          <w:lang w:eastAsia="en-US"/>
        </w:rPr>
        <w:t>της</w:t>
      </w:r>
      <w:r w:rsidRPr="00093ED9">
        <w:rPr>
          <w:rFonts w:asciiTheme="minorHAnsi" w:eastAsia="Calibri" w:hAnsiTheme="minorHAnsi" w:cstheme="minorHAnsi"/>
          <w:color w:val="auto"/>
          <w:sz w:val="22"/>
          <w:szCs w:val="22"/>
          <w:lang w:eastAsia="en-US"/>
        </w:rPr>
        <w:t xml:space="preserve"> </w:t>
      </w:r>
      <w:r w:rsidR="004558F5" w:rsidRPr="00093ED9">
        <w:rPr>
          <w:rFonts w:asciiTheme="minorHAnsi" w:eastAsia="Calibri" w:hAnsiTheme="minorHAnsi" w:cstheme="minorHAnsi"/>
          <w:color w:val="auto"/>
          <w:sz w:val="22"/>
          <w:szCs w:val="22"/>
          <w:lang w:eastAsia="en-US"/>
        </w:rPr>
        <w:t>ΔΑ/ΕΦ</w:t>
      </w:r>
      <w:r w:rsidR="00151705"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είναι μικρότερο</w:t>
      </w:r>
      <w:r w:rsidR="0072795C" w:rsidRPr="00093ED9">
        <w:rPr>
          <w:rFonts w:asciiTheme="minorHAnsi" w:eastAsia="Calibri" w:hAnsiTheme="minorHAnsi" w:cstheme="minorHAnsi"/>
          <w:color w:val="auto"/>
          <w:sz w:val="22"/>
          <w:szCs w:val="22"/>
          <w:lang w:eastAsia="en-US"/>
        </w:rPr>
        <w:t>ς</w:t>
      </w:r>
      <w:r w:rsidRPr="00093ED9">
        <w:rPr>
          <w:rFonts w:asciiTheme="minorHAnsi" w:eastAsia="Calibri" w:hAnsiTheme="minorHAnsi" w:cstheme="minorHAnsi"/>
          <w:color w:val="auto"/>
          <w:sz w:val="22"/>
          <w:szCs w:val="22"/>
          <w:lang w:eastAsia="en-US"/>
        </w:rPr>
        <w:t xml:space="preserve"> </w:t>
      </w:r>
      <w:r w:rsidR="0072795C" w:rsidRPr="00093ED9">
        <w:rPr>
          <w:rFonts w:asciiTheme="minorHAnsi" w:eastAsia="Calibri" w:hAnsiTheme="minorHAnsi" w:cstheme="minorHAnsi"/>
          <w:color w:val="auto"/>
          <w:sz w:val="22"/>
          <w:szCs w:val="22"/>
          <w:lang w:eastAsia="en-US"/>
        </w:rPr>
        <w:t xml:space="preserve">ή </w:t>
      </w:r>
      <w:r w:rsidR="00965ABF" w:rsidRPr="00093ED9">
        <w:rPr>
          <w:rFonts w:asciiTheme="minorHAnsi" w:eastAsia="Calibri" w:hAnsiTheme="minorHAnsi" w:cstheme="minorHAnsi"/>
          <w:color w:val="auto"/>
          <w:sz w:val="22"/>
          <w:szCs w:val="22"/>
          <w:lang w:eastAsia="en-US"/>
        </w:rPr>
        <w:t>ίσο</w:t>
      </w:r>
      <w:r w:rsidR="0072795C" w:rsidRPr="00093ED9">
        <w:rPr>
          <w:rFonts w:asciiTheme="minorHAnsi" w:eastAsia="Calibri" w:hAnsiTheme="minorHAnsi" w:cstheme="minorHAnsi"/>
          <w:color w:val="auto"/>
          <w:sz w:val="22"/>
          <w:szCs w:val="22"/>
          <w:lang w:eastAsia="en-US"/>
        </w:rPr>
        <w:t>ς</w:t>
      </w:r>
      <w:r w:rsidR="00965ABF" w:rsidRPr="00093ED9">
        <w:rPr>
          <w:rFonts w:asciiTheme="minorHAnsi" w:eastAsia="Calibri" w:hAnsiTheme="minorHAnsi" w:cstheme="minorHAnsi"/>
          <w:color w:val="auto"/>
          <w:sz w:val="22"/>
          <w:szCs w:val="22"/>
          <w:lang w:eastAsia="en-US"/>
        </w:rPr>
        <w:t xml:space="preserve"> </w:t>
      </w:r>
      <w:r w:rsidRPr="00093ED9">
        <w:rPr>
          <w:rFonts w:asciiTheme="minorHAnsi" w:eastAsia="Calibri" w:hAnsiTheme="minorHAnsi" w:cstheme="minorHAnsi"/>
          <w:color w:val="auto"/>
          <w:sz w:val="22"/>
          <w:szCs w:val="22"/>
          <w:lang w:eastAsia="en-US"/>
        </w:rPr>
        <w:t xml:space="preserve">των 10 τότε </w:t>
      </w:r>
      <w:r w:rsidR="004558F5" w:rsidRPr="00093ED9">
        <w:rPr>
          <w:rFonts w:asciiTheme="minorHAnsi" w:eastAsia="Calibri" w:hAnsiTheme="minorHAnsi" w:cstheme="minorHAnsi"/>
          <w:color w:val="auto"/>
          <w:sz w:val="22"/>
          <w:szCs w:val="22"/>
          <w:lang w:eastAsia="en-US"/>
        </w:rPr>
        <w:t>η ΔΑ/ΕΦ</w:t>
      </w:r>
      <w:r w:rsidRPr="00093ED9">
        <w:rPr>
          <w:rFonts w:asciiTheme="minorHAnsi" w:eastAsia="Calibri" w:hAnsiTheme="minorHAnsi" w:cstheme="minorHAnsi"/>
          <w:color w:val="auto"/>
          <w:sz w:val="22"/>
          <w:szCs w:val="22"/>
          <w:lang w:eastAsia="en-US"/>
        </w:rPr>
        <w:t xml:space="preserve"> επιλέγει τις πράξεις που θα επαληθεύσει κατά την κρίση του και τηρώντας σε κάθε περίπτωση το μέγεθος δείγματος της παρ. 4.4.3</w:t>
      </w:r>
      <w:r w:rsidR="00965ABF" w:rsidRPr="00093ED9">
        <w:rPr>
          <w:rFonts w:asciiTheme="minorHAnsi" w:eastAsia="Calibri" w:hAnsiTheme="minorHAnsi" w:cstheme="minorHAnsi"/>
          <w:color w:val="auto"/>
          <w:sz w:val="22"/>
          <w:szCs w:val="22"/>
          <w:lang w:eastAsia="en-US"/>
        </w:rPr>
        <w:t xml:space="preserve"> (</w:t>
      </w:r>
      <w:r w:rsidR="0072795C" w:rsidRPr="00093ED9">
        <w:rPr>
          <w:rFonts w:asciiTheme="minorHAnsi" w:eastAsia="Calibri" w:hAnsiTheme="minorHAnsi" w:cstheme="minorHAnsi"/>
          <w:color w:val="auto"/>
          <w:sz w:val="22"/>
          <w:szCs w:val="22"/>
          <w:lang w:eastAsia="en-US"/>
        </w:rPr>
        <w:t>15</w:t>
      </w:r>
      <w:r w:rsidR="00965ABF" w:rsidRPr="00093ED9">
        <w:rPr>
          <w:rFonts w:asciiTheme="minorHAnsi" w:eastAsia="Calibri" w:hAnsiTheme="minorHAnsi" w:cstheme="minorHAnsi"/>
          <w:color w:val="auto"/>
          <w:sz w:val="22"/>
          <w:szCs w:val="22"/>
          <w:lang w:eastAsia="en-US"/>
        </w:rPr>
        <w:t xml:space="preserve">% των πράξεων και </w:t>
      </w:r>
      <w:r w:rsidR="0072795C" w:rsidRPr="00093ED9">
        <w:rPr>
          <w:rFonts w:asciiTheme="minorHAnsi" w:eastAsia="Calibri" w:hAnsiTheme="minorHAnsi" w:cstheme="minorHAnsi"/>
          <w:color w:val="auto"/>
          <w:sz w:val="22"/>
          <w:szCs w:val="22"/>
          <w:lang w:eastAsia="en-US"/>
        </w:rPr>
        <w:t>10</w:t>
      </w:r>
      <w:r w:rsidR="00965ABF" w:rsidRPr="00093ED9">
        <w:rPr>
          <w:rFonts w:asciiTheme="minorHAnsi" w:eastAsia="Calibri" w:hAnsiTheme="minorHAnsi" w:cstheme="minorHAnsi"/>
          <w:color w:val="auto"/>
          <w:sz w:val="22"/>
          <w:szCs w:val="22"/>
          <w:lang w:eastAsia="en-US"/>
        </w:rPr>
        <w:t>% των δαπανών)</w:t>
      </w:r>
      <w:r w:rsidRPr="00093ED9">
        <w:rPr>
          <w:rFonts w:asciiTheme="minorHAnsi" w:eastAsia="Calibri" w:hAnsiTheme="minorHAnsi" w:cstheme="minorHAnsi"/>
          <w:color w:val="auto"/>
          <w:sz w:val="22"/>
          <w:szCs w:val="22"/>
          <w:lang w:eastAsia="en-US"/>
        </w:rPr>
        <w:t xml:space="preserve">. </w:t>
      </w:r>
    </w:p>
    <w:tbl>
      <w:tblPr>
        <w:tblStyle w:val="TableGrid"/>
        <w:tblW w:w="0" w:type="auto"/>
        <w:tblInd w:w="2802" w:type="dxa"/>
        <w:tblBorders>
          <w:left w:val="none" w:sz="0" w:space="0" w:color="auto"/>
          <w:right w:val="none" w:sz="0" w:space="0" w:color="auto"/>
        </w:tblBorders>
        <w:tblLook w:val="04A0" w:firstRow="1" w:lastRow="0" w:firstColumn="1" w:lastColumn="0" w:noHBand="0" w:noVBand="1"/>
      </w:tblPr>
      <w:tblGrid>
        <w:gridCol w:w="2126"/>
        <w:gridCol w:w="3969"/>
      </w:tblGrid>
      <w:tr w:rsidR="000C4EE2" w:rsidRPr="00093ED9" w14:paraId="24264F62" w14:textId="77777777" w:rsidTr="000C4EE2">
        <w:tc>
          <w:tcPr>
            <w:tcW w:w="2126" w:type="dxa"/>
          </w:tcPr>
          <w:p w14:paraId="57FC0129" w14:textId="6B7FF214" w:rsidR="000C4EE2" w:rsidRPr="00093ED9" w:rsidRDefault="00AF57E3" w:rsidP="000C4EE2">
            <w:pPr>
              <w:spacing w:before="120" w:after="120" w:line="240" w:lineRule="exact"/>
              <w:jc w:val="right"/>
              <w:rPr>
                <w:rFonts w:asciiTheme="minorHAnsi" w:hAnsiTheme="minorHAnsi" w:cstheme="minorHAnsi"/>
                <w:color w:val="auto"/>
                <w:sz w:val="22"/>
                <w:szCs w:val="22"/>
              </w:rPr>
            </w:pPr>
            <w:r w:rsidRPr="00093ED9">
              <w:rPr>
                <w:rFonts w:asciiTheme="minorHAnsi" w:hAnsiTheme="minorHAnsi" w:cstheme="minorHAnsi"/>
                <w:color w:val="002060"/>
                <w:sz w:val="22"/>
                <w:szCs w:val="22"/>
              </w:rPr>
              <w:lastRenderedPageBreak/>
              <w:t xml:space="preserve">Αποτέλεσμα </w:t>
            </w:r>
            <w:r w:rsidR="000C4EE2" w:rsidRPr="00093ED9">
              <w:rPr>
                <w:rFonts w:asciiTheme="minorHAnsi" w:hAnsiTheme="minorHAnsi" w:cstheme="minorHAnsi"/>
                <w:color w:val="002060"/>
                <w:sz w:val="22"/>
                <w:szCs w:val="22"/>
              </w:rPr>
              <w:t>βήματος 4.4.5:</w:t>
            </w:r>
          </w:p>
        </w:tc>
        <w:tc>
          <w:tcPr>
            <w:tcW w:w="3969" w:type="dxa"/>
          </w:tcPr>
          <w:p w14:paraId="79C560FA" w14:textId="4D3BFCDD" w:rsidR="000C4EE2" w:rsidRPr="00093ED9" w:rsidRDefault="000C4EE2" w:rsidP="000C4EE2">
            <w:pPr>
              <w:pStyle w:val="ListParagraph"/>
              <w:spacing w:before="120" w:after="120" w:line="240" w:lineRule="exact"/>
              <w:ind w:left="142"/>
              <w:contextualSpacing w:val="0"/>
              <w:jc w:val="left"/>
              <w:rPr>
                <w:rFonts w:asciiTheme="minorHAnsi" w:hAnsiTheme="minorHAnsi" w:cstheme="minorHAnsi"/>
                <w:color w:val="auto"/>
                <w:sz w:val="22"/>
                <w:szCs w:val="22"/>
              </w:rPr>
            </w:pPr>
            <w:r w:rsidRPr="00093ED9">
              <w:rPr>
                <w:rFonts w:asciiTheme="minorHAnsi" w:hAnsiTheme="minorHAnsi" w:cstheme="minorHAnsi"/>
                <w:b/>
                <w:color w:val="002060"/>
                <w:sz w:val="22"/>
                <w:szCs w:val="22"/>
              </w:rPr>
              <w:t>MIS πράξεων</w:t>
            </w:r>
            <w:r w:rsidRPr="00093ED9">
              <w:rPr>
                <w:rFonts w:asciiTheme="minorHAnsi" w:hAnsiTheme="minorHAnsi" w:cstheme="minorHAnsi"/>
                <w:color w:val="002060"/>
                <w:sz w:val="22"/>
                <w:szCs w:val="22"/>
              </w:rPr>
              <w:t xml:space="preserve"> που συνθέτουν το </w:t>
            </w:r>
            <w:r w:rsidRPr="00093ED9">
              <w:rPr>
                <w:rFonts w:asciiTheme="minorHAnsi" w:hAnsiTheme="minorHAnsi" w:cstheme="minorHAnsi"/>
                <w:b/>
                <w:color w:val="002060"/>
                <w:sz w:val="22"/>
                <w:szCs w:val="22"/>
              </w:rPr>
              <w:t>αρχικό δείγμα</w:t>
            </w:r>
            <w:r w:rsidRPr="00093ED9">
              <w:rPr>
                <w:rFonts w:asciiTheme="minorHAnsi" w:hAnsiTheme="minorHAnsi" w:cstheme="minorHAnsi"/>
                <w:color w:val="002060"/>
                <w:sz w:val="22"/>
                <w:szCs w:val="22"/>
              </w:rPr>
              <w:t xml:space="preserve"> των πράξεων που θα επαληθευτούν επιτόπια</w:t>
            </w:r>
          </w:p>
        </w:tc>
      </w:tr>
    </w:tbl>
    <w:p w14:paraId="463D8FE8" w14:textId="489587D6" w:rsidR="00CA3ADF" w:rsidRPr="00093ED9" w:rsidRDefault="00AC6CB7" w:rsidP="000C4EE2">
      <w:pPr>
        <w:pStyle w:val="Heading1"/>
        <w:numPr>
          <w:ilvl w:val="2"/>
          <w:numId w:val="3"/>
        </w:numPr>
        <w:spacing w:before="480"/>
        <w:ind w:left="567" w:hanging="567"/>
        <w:rPr>
          <w:rFonts w:asciiTheme="minorHAnsi" w:hAnsiTheme="minorHAnsi" w:cstheme="minorHAnsi"/>
          <w:color w:val="17365D" w:themeColor="text2" w:themeShade="BF"/>
          <w:sz w:val="22"/>
          <w:szCs w:val="22"/>
          <w:lang w:val="el-GR"/>
        </w:rPr>
      </w:pPr>
      <w:bookmarkStart w:id="30" w:name="_Toc138365126"/>
      <w:r w:rsidRPr="00093ED9">
        <w:rPr>
          <w:rFonts w:asciiTheme="minorHAnsi" w:hAnsiTheme="minorHAnsi" w:cstheme="minorHAnsi"/>
          <w:color w:val="17365D" w:themeColor="text2" w:themeShade="BF"/>
          <w:sz w:val="22"/>
          <w:szCs w:val="22"/>
          <w:lang w:val="el-GR"/>
        </w:rPr>
        <w:t>Καθορισμός παραγόντων</w:t>
      </w:r>
      <w:r w:rsidR="00CA3ADF" w:rsidRPr="00093ED9">
        <w:rPr>
          <w:rFonts w:asciiTheme="minorHAnsi" w:hAnsiTheme="minorHAnsi" w:cstheme="minorHAnsi"/>
          <w:color w:val="17365D" w:themeColor="text2" w:themeShade="BF"/>
          <w:sz w:val="22"/>
          <w:szCs w:val="22"/>
          <w:lang w:val="el-GR"/>
        </w:rPr>
        <w:t xml:space="preserve"> που μπορεί να διαφοροποιήσουν το δείγμα κατά την κρίση της ΔΑ</w:t>
      </w:r>
      <w:r w:rsidR="00451B44" w:rsidRPr="00093ED9">
        <w:rPr>
          <w:rFonts w:asciiTheme="minorHAnsi" w:hAnsiTheme="minorHAnsi" w:cstheme="minorHAnsi"/>
          <w:color w:val="17365D" w:themeColor="text2" w:themeShade="BF"/>
          <w:sz w:val="22"/>
          <w:szCs w:val="22"/>
          <w:lang w:val="el-GR"/>
        </w:rPr>
        <w:t>/ΕΦ</w:t>
      </w:r>
      <w:bookmarkEnd w:id="30"/>
    </w:p>
    <w:p w14:paraId="42C69D2F" w14:textId="184C1E57" w:rsidR="00CA3ADF" w:rsidRPr="00093ED9" w:rsidRDefault="00CA3ADF" w:rsidP="003E7EA5">
      <w:pPr>
        <w:spacing w:before="120" w:after="120" w:line="280" w:lineRule="atLeast"/>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Το δείγμα που προκύπτει από την εφαρμογή των ανωτέρω προβλέψεων και βασίζεται σε μεγάλο βαθμό σε τυχαίες δειγματοληψίες που εφαρμόζονται στο ΟΠΣ κατά κανόνα δεν διαφοροποιείται. </w:t>
      </w:r>
    </w:p>
    <w:p w14:paraId="5888FA93" w14:textId="65772E03" w:rsidR="00CA3ADF" w:rsidRPr="00093ED9" w:rsidRDefault="00CA3ADF" w:rsidP="003E7EA5">
      <w:pPr>
        <w:spacing w:before="120" w:after="120" w:line="280" w:lineRule="atLeast"/>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Ωστόσο, η ΔΑ</w:t>
      </w:r>
      <w:r w:rsidR="00451B44" w:rsidRPr="00093ED9">
        <w:rPr>
          <w:rFonts w:asciiTheme="minorHAnsi" w:eastAsiaTheme="minorHAnsi" w:hAnsiTheme="minorHAnsi" w:cstheme="minorHAnsi"/>
          <w:color w:val="auto"/>
          <w:sz w:val="22"/>
          <w:szCs w:val="22"/>
        </w:rPr>
        <w:t>/ΕΦ</w:t>
      </w:r>
      <w:r w:rsidRPr="00093ED9">
        <w:rPr>
          <w:rFonts w:asciiTheme="minorHAnsi" w:eastAsiaTheme="minorHAnsi" w:hAnsiTheme="minorHAnsi" w:cstheme="minorHAnsi"/>
          <w:color w:val="auto"/>
          <w:sz w:val="22"/>
          <w:szCs w:val="22"/>
        </w:rPr>
        <w:t xml:space="preserve"> δύναται να αντικαταστήσει κάποια πράξη του τυχαίου δείγματος ενός στρώματος με άλλη πράξη του ίδιου στρώματος, στις ακόλουθες περιπτώσεις:</w:t>
      </w:r>
    </w:p>
    <w:p w14:paraId="510F031F" w14:textId="4FDBE68A" w:rsidR="00CA3ADF" w:rsidRPr="00093ED9" w:rsidRDefault="00CA3ADF">
      <w:pPr>
        <w:numPr>
          <w:ilvl w:val="0"/>
          <w:numId w:val="16"/>
        </w:numPr>
        <w:spacing w:before="120" w:after="120" w:line="280" w:lineRule="atLeast"/>
        <w:ind w:left="426" w:hanging="426"/>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Πράξη που προκύπτει στο δείγμα, αλλά κατά την κρίση της ΔΑ</w:t>
      </w:r>
      <w:r w:rsidR="005447FC" w:rsidRPr="00093ED9">
        <w:rPr>
          <w:rFonts w:asciiTheme="minorHAnsi" w:eastAsiaTheme="minorHAnsi" w:hAnsiTheme="minorHAnsi" w:cstheme="minorHAnsi"/>
          <w:color w:val="auto"/>
          <w:sz w:val="22"/>
          <w:szCs w:val="22"/>
        </w:rPr>
        <w:t>/ΕΦ</w:t>
      </w:r>
      <w:r w:rsidRPr="00093ED9">
        <w:rPr>
          <w:rFonts w:asciiTheme="minorHAnsi" w:eastAsiaTheme="minorHAnsi" w:hAnsiTheme="minorHAnsi" w:cstheme="minorHAnsi"/>
          <w:color w:val="auto"/>
          <w:sz w:val="22"/>
          <w:szCs w:val="22"/>
        </w:rPr>
        <w:t xml:space="preserve"> δεν έχει επαρκή υλοποίηση για να έχει σημαντική προστιθέμενη αξία η επιτόπια επαλήθευση (π.χ. έργο υποδομής με δαπάνες αποκλειστικά υποέργου απαλλοτριώσεων ή Ο.Κ.Ω.), μπορεί να αντικατασταθεί με άλλη πράξη του στρώματος που δεν επιλέχθ</w:t>
      </w:r>
      <w:r w:rsidR="00922E13" w:rsidRPr="00093ED9">
        <w:rPr>
          <w:rFonts w:asciiTheme="minorHAnsi" w:eastAsiaTheme="minorHAnsi" w:hAnsiTheme="minorHAnsi" w:cstheme="minorHAnsi"/>
          <w:color w:val="auto"/>
          <w:sz w:val="22"/>
          <w:szCs w:val="22"/>
        </w:rPr>
        <w:t xml:space="preserve">ηκε στην τυχαία δειγματοληψία. </w:t>
      </w:r>
    </w:p>
    <w:p w14:paraId="73B5E145" w14:textId="07F95C83" w:rsidR="002759FA" w:rsidRPr="00093ED9" w:rsidRDefault="002759FA" w:rsidP="00226E85">
      <w:pPr>
        <w:numPr>
          <w:ilvl w:val="0"/>
          <w:numId w:val="16"/>
        </w:numPr>
        <w:spacing w:before="120" w:after="240" w:line="280" w:lineRule="atLeast"/>
        <w:ind w:left="425" w:hanging="425"/>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Εφόσον στο δείγμα δεν περιλαμβάνονται πράξεις συγκεκριμένου τύπου</w:t>
      </w:r>
      <w:r w:rsidR="00FA723E" w:rsidRPr="00093ED9">
        <w:rPr>
          <w:rFonts w:asciiTheme="minorHAnsi" w:eastAsiaTheme="minorHAnsi" w:hAnsiTheme="minorHAnsi" w:cstheme="minorHAnsi"/>
          <w:color w:val="auto"/>
          <w:sz w:val="22"/>
          <w:szCs w:val="22"/>
        </w:rPr>
        <w:t>/ομάδας</w:t>
      </w:r>
      <w:r w:rsidRPr="00093ED9">
        <w:rPr>
          <w:rFonts w:asciiTheme="minorHAnsi" w:eastAsiaTheme="minorHAnsi" w:hAnsiTheme="minorHAnsi" w:cstheme="minorHAnsi"/>
          <w:color w:val="auto"/>
          <w:sz w:val="22"/>
          <w:szCs w:val="22"/>
        </w:rPr>
        <w:t xml:space="preserve"> (με βάση την ταξινόμηση των πράξεων</w:t>
      </w:r>
      <w:r w:rsidR="00715549" w:rsidRPr="00093ED9">
        <w:rPr>
          <w:rFonts w:asciiTheme="minorHAnsi" w:eastAsiaTheme="minorHAnsi" w:hAnsiTheme="minorHAnsi" w:cstheme="minorHAnsi"/>
          <w:color w:val="auto"/>
          <w:sz w:val="22"/>
          <w:szCs w:val="22"/>
        </w:rPr>
        <w:t>,</w:t>
      </w:r>
      <w:r w:rsidRPr="00093ED9">
        <w:rPr>
          <w:rFonts w:asciiTheme="minorHAnsi" w:eastAsiaTheme="minorHAnsi" w:hAnsiTheme="minorHAnsi" w:cstheme="minorHAnsi"/>
          <w:color w:val="auto"/>
          <w:sz w:val="22"/>
          <w:szCs w:val="22"/>
        </w:rPr>
        <w:t xml:space="preserve"> β</w:t>
      </w:r>
      <w:r w:rsidR="00715549" w:rsidRPr="00093ED9">
        <w:rPr>
          <w:rFonts w:asciiTheme="minorHAnsi" w:eastAsiaTheme="minorHAnsi" w:hAnsiTheme="minorHAnsi" w:cstheme="minorHAnsi"/>
          <w:color w:val="auto"/>
          <w:sz w:val="22"/>
          <w:szCs w:val="22"/>
        </w:rPr>
        <w:t xml:space="preserve">λ. </w:t>
      </w:r>
      <w:r w:rsidR="003B4A67" w:rsidRPr="00093ED9">
        <w:rPr>
          <w:rFonts w:asciiTheme="minorHAnsi" w:eastAsiaTheme="minorHAnsi" w:hAnsiTheme="minorHAnsi" w:cstheme="minorHAnsi"/>
          <w:color w:val="auto"/>
          <w:sz w:val="22"/>
          <w:szCs w:val="22"/>
        </w:rPr>
        <w:t>π</w:t>
      </w:r>
      <w:r w:rsidR="00715549" w:rsidRPr="00093ED9">
        <w:rPr>
          <w:rFonts w:asciiTheme="minorHAnsi" w:eastAsiaTheme="minorHAnsi" w:hAnsiTheme="minorHAnsi" w:cstheme="minorHAnsi"/>
          <w:color w:val="auto"/>
          <w:sz w:val="22"/>
          <w:szCs w:val="22"/>
        </w:rPr>
        <w:t>αράρτημα Ι</w:t>
      </w:r>
      <w:r w:rsidRPr="00093ED9">
        <w:rPr>
          <w:rFonts w:asciiTheme="minorHAnsi" w:eastAsiaTheme="minorHAnsi" w:hAnsiTheme="minorHAnsi" w:cstheme="minorHAnsi"/>
          <w:color w:val="auto"/>
          <w:sz w:val="22"/>
          <w:szCs w:val="22"/>
        </w:rPr>
        <w:t>), η ΔΑ</w:t>
      </w:r>
      <w:r w:rsidR="008025CA" w:rsidRPr="00093ED9">
        <w:rPr>
          <w:rFonts w:asciiTheme="minorHAnsi" w:eastAsiaTheme="minorHAnsi" w:hAnsiTheme="minorHAnsi" w:cstheme="minorHAnsi"/>
          <w:color w:val="auto"/>
          <w:sz w:val="22"/>
          <w:szCs w:val="22"/>
        </w:rPr>
        <w:t>/ΕΦ</w:t>
      </w:r>
      <w:r w:rsidRPr="00093ED9">
        <w:rPr>
          <w:rFonts w:asciiTheme="minorHAnsi" w:eastAsiaTheme="minorHAnsi" w:hAnsiTheme="minorHAnsi" w:cstheme="minorHAnsi"/>
          <w:color w:val="auto"/>
          <w:sz w:val="22"/>
          <w:szCs w:val="22"/>
        </w:rPr>
        <w:t xml:space="preserve"> δύναται να επιλέξει πράξη του συγκεκριμένου τύπου</w:t>
      </w:r>
      <w:r w:rsidR="00FA723E" w:rsidRPr="00093ED9">
        <w:rPr>
          <w:rFonts w:asciiTheme="minorHAnsi" w:eastAsiaTheme="minorHAnsi" w:hAnsiTheme="minorHAnsi" w:cstheme="minorHAnsi"/>
          <w:color w:val="auto"/>
          <w:sz w:val="22"/>
          <w:szCs w:val="22"/>
        </w:rPr>
        <w:t>/ομάδας</w:t>
      </w:r>
      <w:r w:rsidRPr="00093ED9">
        <w:rPr>
          <w:rFonts w:asciiTheme="minorHAnsi" w:eastAsiaTheme="minorHAnsi" w:hAnsiTheme="minorHAnsi" w:cstheme="minorHAnsi"/>
          <w:color w:val="auto"/>
          <w:sz w:val="22"/>
          <w:szCs w:val="22"/>
        </w:rPr>
        <w:t xml:space="preserve"> και να αντικαταστήσει πράξη </w:t>
      </w:r>
      <w:r w:rsidR="00FA723E" w:rsidRPr="00093ED9">
        <w:rPr>
          <w:rFonts w:asciiTheme="minorHAnsi" w:eastAsiaTheme="minorHAnsi" w:hAnsiTheme="minorHAnsi" w:cstheme="minorHAnsi"/>
          <w:color w:val="auto"/>
          <w:sz w:val="22"/>
          <w:szCs w:val="22"/>
        </w:rPr>
        <w:t>άλλης ομάδας</w:t>
      </w:r>
      <w:r w:rsidRPr="00093ED9">
        <w:rPr>
          <w:rFonts w:asciiTheme="minorHAnsi" w:eastAsiaTheme="minorHAnsi" w:hAnsiTheme="minorHAnsi" w:cstheme="minorHAnsi"/>
          <w:color w:val="auto"/>
          <w:sz w:val="22"/>
          <w:szCs w:val="22"/>
        </w:rPr>
        <w:t xml:space="preserve"> του ίδιου στρώματος. </w:t>
      </w:r>
    </w:p>
    <w:tbl>
      <w:tblPr>
        <w:tblStyle w:val="TableGrid"/>
        <w:tblW w:w="0" w:type="auto"/>
        <w:tblInd w:w="2802" w:type="dxa"/>
        <w:tblBorders>
          <w:left w:val="none" w:sz="0" w:space="0" w:color="auto"/>
          <w:right w:val="none" w:sz="0" w:space="0" w:color="auto"/>
        </w:tblBorders>
        <w:tblLook w:val="04A0" w:firstRow="1" w:lastRow="0" w:firstColumn="1" w:lastColumn="0" w:noHBand="0" w:noVBand="1"/>
      </w:tblPr>
      <w:tblGrid>
        <w:gridCol w:w="2126"/>
        <w:gridCol w:w="3969"/>
      </w:tblGrid>
      <w:tr w:rsidR="000C4EE2" w:rsidRPr="00093ED9" w14:paraId="0D70BB87" w14:textId="77777777" w:rsidTr="00923746">
        <w:tc>
          <w:tcPr>
            <w:tcW w:w="2126" w:type="dxa"/>
          </w:tcPr>
          <w:p w14:paraId="3512BD4C" w14:textId="50856A7B" w:rsidR="000C4EE2" w:rsidRPr="00093ED9" w:rsidRDefault="00AF57E3" w:rsidP="000C4EE2">
            <w:pPr>
              <w:spacing w:before="120" w:after="120" w:line="240" w:lineRule="exact"/>
              <w:jc w:val="right"/>
              <w:rPr>
                <w:rFonts w:asciiTheme="minorHAnsi" w:hAnsiTheme="minorHAnsi" w:cstheme="minorHAnsi"/>
                <w:color w:val="auto"/>
                <w:sz w:val="22"/>
                <w:szCs w:val="22"/>
              </w:rPr>
            </w:pPr>
            <w:r w:rsidRPr="00093ED9">
              <w:rPr>
                <w:rFonts w:asciiTheme="minorHAnsi" w:hAnsiTheme="minorHAnsi" w:cstheme="minorHAnsi"/>
                <w:color w:val="002060"/>
                <w:sz w:val="22"/>
                <w:szCs w:val="22"/>
              </w:rPr>
              <w:t>Αποτέλεσμα</w:t>
            </w:r>
            <w:r w:rsidR="000C4EE2" w:rsidRPr="00093ED9">
              <w:rPr>
                <w:rFonts w:asciiTheme="minorHAnsi" w:hAnsiTheme="minorHAnsi" w:cstheme="minorHAnsi"/>
                <w:color w:val="002060"/>
                <w:sz w:val="22"/>
                <w:szCs w:val="22"/>
              </w:rPr>
              <w:t xml:space="preserve"> βήματος 4.4.6:</w:t>
            </w:r>
          </w:p>
        </w:tc>
        <w:tc>
          <w:tcPr>
            <w:tcW w:w="3969" w:type="dxa"/>
          </w:tcPr>
          <w:p w14:paraId="2AF4D3DE" w14:textId="793CC600" w:rsidR="000C4EE2" w:rsidRPr="00093ED9" w:rsidRDefault="000C4EE2" w:rsidP="000C4EE2">
            <w:pPr>
              <w:pStyle w:val="ListParagraph"/>
              <w:spacing w:before="120" w:after="120" w:line="240" w:lineRule="exact"/>
              <w:ind w:left="142"/>
              <w:contextualSpacing w:val="0"/>
              <w:jc w:val="left"/>
              <w:rPr>
                <w:rFonts w:asciiTheme="minorHAnsi" w:hAnsiTheme="minorHAnsi" w:cstheme="minorHAnsi"/>
                <w:color w:val="auto"/>
                <w:sz w:val="22"/>
                <w:szCs w:val="22"/>
              </w:rPr>
            </w:pPr>
            <w:r w:rsidRPr="00093ED9">
              <w:rPr>
                <w:rFonts w:asciiTheme="minorHAnsi" w:hAnsiTheme="minorHAnsi" w:cstheme="minorHAnsi"/>
                <w:b/>
                <w:color w:val="002060"/>
                <w:sz w:val="22"/>
                <w:szCs w:val="22"/>
              </w:rPr>
              <w:t>MIS πράξεων</w:t>
            </w:r>
            <w:r w:rsidRPr="00093ED9">
              <w:rPr>
                <w:rFonts w:asciiTheme="minorHAnsi" w:hAnsiTheme="minorHAnsi" w:cstheme="minorHAnsi"/>
                <w:color w:val="002060"/>
                <w:sz w:val="22"/>
                <w:szCs w:val="22"/>
              </w:rPr>
              <w:t xml:space="preserve"> που συνθέτουν το </w:t>
            </w:r>
            <w:r w:rsidRPr="00093ED9">
              <w:rPr>
                <w:rFonts w:asciiTheme="minorHAnsi" w:hAnsiTheme="minorHAnsi" w:cstheme="minorHAnsi"/>
                <w:b/>
                <w:color w:val="002060"/>
                <w:sz w:val="22"/>
                <w:szCs w:val="22"/>
              </w:rPr>
              <w:t>δείγμα</w:t>
            </w:r>
            <w:r w:rsidRPr="00093ED9">
              <w:rPr>
                <w:rFonts w:asciiTheme="minorHAnsi" w:hAnsiTheme="minorHAnsi" w:cstheme="minorHAnsi"/>
                <w:color w:val="002060"/>
                <w:sz w:val="22"/>
                <w:szCs w:val="22"/>
              </w:rPr>
              <w:t xml:space="preserve"> των πράξεων που θα επαληθευτούν επιτόπια</w:t>
            </w:r>
          </w:p>
        </w:tc>
      </w:tr>
    </w:tbl>
    <w:p w14:paraId="3D8D5094" w14:textId="5BE877B3" w:rsidR="004E6BDE" w:rsidRPr="00093ED9" w:rsidRDefault="004E6BDE" w:rsidP="002B00B9">
      <w:pPr>
        <w:pStyle w:val="Heading1"/>
        <w:numPr>
          <w:ilvl w:val="2"/>
          <w:numId w:val="3"/>
        </w:numPr>
        <w:spacing w:before="360"/>
        <w:ind w:left="567" w:hanging="567"/>
        <w:rPr>
          <w:rFonts w:asciiTheme="minorHAnsi" w:hAnsiTheme="minorHAnsi" w:cstheme="minorHAnsi"/>
          <w:color w:val="17365D" w:themeColor="text2" w:themeShade="BF"/>
          <w:sz w:val="22"/>
          <w:szCs w:val="22"/>
          <w:lang w:val="el-GR"/>
        </w:rPr>
      </w:pPr>
      <w:bookmarkStart w:id="31" w:name="_Toc138365127"/>
      <w:r w:rsidRPr="00093ED9">
        <w:rPr>
          <w:rFonts w:asciiTheme="minorHAnsi" w:hAnsiTheme="minorHAnsi" w:cstheme="minorHAnsi"/>
          <w:color w:val="17365D" w:themeColor="text2" w:themeShade="BF"/>
          <w:sz w:val="22"/>
          <w:szCs w:val="22"/>
          <w:lang w:val="el-GR"/>
        </w:rPr>
        <w:t>Έλεγχος για κάλυψη τ</w:t>
      </w:r>
      <w:r w:rsidR="0056055B" w:rsidRPr="00093ED9">
        <w:rPr>
          <w:rFonts w:asciiTheme="minorHAnsi" w:hAnsiTheme="minorHAnsi" w:cstheme="minorHAnsi"/>
          <w:color w:val="17365D" w:themeColor="text2" w:themeShade="BF"/>
          <w:sz w:val="22"/>
          <w:szCs w:val="22"/>
          <w:lang w:val="el-GR"/>
        </w:rPr>
        <w:t xml:space="preserve">ου ελάχιστου ύψους δαπανών </w:t>
      </w:r>
      <w:r w:rsidR="001A21A3" w:rsidRPr="00093ED9">
        <w:rPr>
          <w:rFonts w:asciiTheme="minorHAnsi" w:hAnsiTheme="minorHAnsi" w:cstheme="minorHAnsi"/>
          <w:color w:val="17365D" w:themeColor="text2" w:themeShade="BF"/>
          <w:sz w:val="22"/>
          <w:szCs w:val="22"/>
          <w:lang w:val="el-GR"/>
        </w:rPr>
        <w:t>- Οριστικοποίηση του δείγματος</w:t>
      </w:r>
      <w:bookmarkEnd w:id="31"/>
    </w:p>
    <w:p w14:paraId="695ABEBB" w14:textId="70F3A6BD" w:rsidR="00F049E9" w:rsidRPr="00093ED9" w:rsidRDefault="00140218" w:rsidP="00F049E9">
      <w:pPr>
        <w:spacing w:before="120" w:after="120" w:line="280" w:lineRule="atLeast"/>
        <w:rPr>
          <w:rFonts w:asciiTheme="minorHAnsi" w:hAnsiTheme="minorHAnsi" w:cstheme="minorHAnsi"/>
          <w:strike/>
          <w:color w:val="auto"/>
          <w:sz w:val="22"/>
          <w:szCs w:val="22"/>
          <w:highlight w:val="yellow"/>
        </w:rPr>
      </w:pPr>
      <w:r w:rsidRPr="00093ED9">
        <w:rPr>
          <w:rFonts w:asciiTheme="minorHAnsi" w:hAnsiTheme="minorHAnsi" w:cstheme="minorHAnsi"/>
          <w:color w:val="auto"/>
          <w:sz w:val="22"/>
          <w:szCs w:val="22"/>
        </w:rPr>
        <w:t xml:space="preserve">Όταν ολοκληρωθούν όλα τα παραπάνω βήματα προσδιορισμού των πράξεων που θα επαληθευτούν επιτόπια, η ΔΑ/ΕΦ θα πρέπει να επιβεβαιώσει ότι το </w:t>
      </w:r>
      <w:r w:rsidR="00DB1072" w:rsidRPr="00093ED9">
        <w:rPr>
          <w:rFonts w:asciiTheme="minorHAnsi" w:hAnsiTheme="minorHAnsi" w:cstheme="minorHAnsi"/>
          <w:color w:val="auto"/>
          <w:sz w:val="22"/>
          <w:szCs w:val="22"/>
        </w:rPr>
        <w:t>δείγμα των πράξεων</w:t>
      </w:r>
      <w:r w:rsidRPr="00093ED9">
        <w:rPr>
          <w:rFonts w:asciiTheme="minorHAnsi" w:hAnsiTheme="minorHAnsi" w:cstheme="minorHAnsi"/>
          <w:color w:val="auto"/>
          <w:sz w:val="22"/>
          <w:szCs w:val="22"/>
        </w:rPr>
        <w:t xml:space="preserve"> καλύπτει και το </w:t>
      </w:r>
      <w:r w:rsidR="002B00B9" w:rsidRPr="00093ED9">
        <w:rPr>
          <w:rFonts w:asciiTheme="minorHAnsi" w:hAnsiTheme="minorHAnsi" w:cstheme="minorHAnsi"/>
          <w:color w:val="auto"/>
          <w:sz w:val="22"/>
          <w:szCs w:val="22"/>
        </w:rPr>
        <w:t xml:space="preserve">εναπομείναν </w:t>
      </w:r>
      <w:r w:rsidRPr="00093ED9">
        <w:rPr>
          <w:rFonts w:asciiTheme="minorHAnsi" w:hAnsiTheme="minorHAnsi" w:cstheme="minorHAnsi"/>
          <w:color w:val="auto"/>
          <w:sz w:val="22"/>
          <w:szCs w:val="22"/>
        </w:rPr>
        <w:t xml:space="preserve">ύψος των δαπανών </w:t>
      </w:r>
      <w:r w:rsidR="00AF57E3" w:rsidRPr="00093ED9">
        <w:rPr>
          <w:rFonts w:asciiTheme="minorHAnsi" w:hAnsiTheme="minorHAnsi" w:cstheme="minorHAnsi"/>
          <w:color w:val="auto"/>
          <w:sz w:val="22"/>
          <w:szCs w:val="22"/>
        </w:rPr>
        <w:t>(βλ.</w:t>
      </w:r>
      <w:r w:rsidR="00491F86" w:rsidRPr="00093ED9">
        <w:rPr>
          <w:rFonts w:asciiTheme="minorHAnsi" w:hAnsiTheme="minorHAnsi" w:cstheme="minorHAnsi"/>
          <w:color w:val="auto"/>
          <w:sz w:val="22"/>
          <w:szCs w:val="22"/>
        </w:rPr>
        <w:t xml:space="preserve"> ε</w:t>
      </w:r>
      <w:r w:rsidR="00AF57E3" w:rsidRPr="00093ED9">
        <w:rPr>
          <w:rFonts w:asciiTheme="minorHAnsi" w:hAnsiTheme="minorHAnsi" w:cstheme="minorHAnsi"/>
          <w:color w:val="auto"/>
          <w:sz w:val="22"/>
          <w:szCs w:val="22"/>
        </w:rPr>
        <w:t>νότητα</w:t>
      </w:r>
      <w:r w:rsidR="00DB1072" w:rsidRPr="00093ED9">
        <w:rPr>
          <w:rFonts w:asciiTheme="minorHAnsi" w:hAnsiTheme="minorHAnsi" w:cstheme="minorHAnsi"/>
          <w:color w:val="auto"/>
          <w:sz w:val="22"/>
          <w:szCs w:val="22"/>
        </w:rPr>
        <w:t xml:space="preserve"> 4.4.4</w:t>
      </w:r>
      <w:r w:rsidR="0051570D" w:rsidRPr="00093ED9">
        <w:rPr>
          <w:rFonts w:asciiTheme="minorHAnsi" w:hAnsiTheme="minorHAnsi" w:cstheme="minorHAnsi"/>
          <w:color w:val="auto"/>
          <w:sz w:val="22"/>
          <w:szCs w:val="22"/>
        </w:rPr>
        <w:t>).</w:t>
      </w:r>
    </w:p>
    <w:p w14:paraId="03C974C0" w14:textId="5672E212" w:rsidR="00140218" w:rsidRPr="00093ED9" w:rsidRDefault="00140218" w:rsidP="00F049E9">
      <w:pPr>
        <w:spacing w:before="120" w:after="120" w:line="280" w:lineRule="atLeast"/>
        <w:rPr>
          <w:rFonts w:asciiTheme="minorHAnsi" w:hAnsiTheme="minorHAnsi" w:cstheme="minorHAnsi"/>
          <w:color w:val="auto"/>
          <w:sz w:val="22"/>
          <w:szCs w:val="22"/>
        </w:rPr>
      </w:pPr>
      <w:r w:rsidRPr="00093ED9">
        <w:rPr>
          <w:rFonts w:asciiTheme="minorHAnsi" w:hAnsiTheme="minorHAnsi" w:cstheme="minorHAnsi"/>
          <w:color w:val="auto"/>
          <w:sz w:val="22"/>
          <w:szCs w:val="22"/>
        </w:rPr>
        <w:t>Αν δεν καλύπτεται η απαίτηση ως προς το ύψος των δαπανών</w:t>
      </w:r>
      <w:r w:rsidR="001A21A3" w:rsidRPr="00093ED9">
        <w:rPr>
          <w:rFonts w:asciiTheme="minorHAnsi" w:hAnsiTheme="minorHAnsi" w:cstheme="minorHAnsi"/>
          <w:color w:val="auto"/>
          <w:sz w:val="22"/>
          <w:szCs w:val="22"/>
        </w:rPr>
        <w:t>,</w:t>
      </w:r>
      <w:r w:rsidRPr="00093ED9">
        <w:rPr>
          <w:rFonts w:asciiTheme="minorHAnsi" w:hAnsiTheme="minorHAnsi" w:cstheme="minorHAnsi"/>
          <w:color w:val="auto"/>
          <w:sz w:val="22"/>
          <w:szCs w:val="22"/>
        </w:rPr>
        <w:t xml:space="preserve"> επιλέγεται επιπλέον πράξη</w:t>
      </w:r>
      <w:r w:rsidR="009D422B" w:rsidRPr="00093ED9">
        <w:rPr>
          <w:rFonts w:asciiTheme="minorHAnsi" w:hAnsiTheme="minorHAnsi" w:cstheme="minorHAnsi"/>
          <w:color w:val="auto"/>
          <w:sz w:val="22"/>
          <w:szCs w:val="22"/>
        </w:rPr>
        <w:t>/ εις</w:t>
      </w:r>
      <w:r w:rsidRPr="00093ED9">
        <w:rPr>
          <w:rFonts w:asciiTheme="minorHAnsi" w:hAnsiTheme="minorHAnsi" w:cstheme="minorHAnsi"/>
          <w:color w:val="auto"/>
          <w:sz w:val="22"/>
          <w:szCs w:val="22"/>
        </w:rPr>
        <w:t xml:space="preserve"> (προστίθενται δηλαδή πράξεις στο δείγμα) από τον εναπομείναντα πληθυσμό. Η ΔΑ/ΕΦ κατά την κρίση της αποφασίζει τον τρόπο με τον οποίο θα συμπληρωθεί το δείγμα, μέχρι να καλυφθεί και η α</w:t>
      </w:r>
      <w:r w:rsidR="0051570D" w:rsidRPr="00093ED9">
        <w:rPr>
          <w:rFonts w:asciiTheme="minorHAnsi" w:hAnsiTheme="minorHAnsi" w:cstheme="minorHAnsi"/>
          <w:color w:val="auto"/>
          <w:sz w:val="22"/>
          <w:szCs w:val="22"/>
        </w:rPr>
        <w:t xml:space="preserve">παίτηση των δαπανών </w:t>
      </w:r>
      <w:r w:rsidRPr="00093ED9">
        <w:rPr>
          <w:rFonts w:asciiTheme="minorHAnsi" w:hAnsiTheme="minorHAnsi" w:cstheme="minorHAnsi"/>
          <w:color w:val="auto"/>
          <w:sz w:val="22"/>
          <w:szCs w:val="22"/>
        </w:rPr>
        <w:t>(π.χ. με τυχαία επιλογή πράξης ανά στρώμα επικινδυνότητας, με τυχαία επιλογή πράξης από τον εναπομείναντα πληθυσμό, με επιλογή πράξης βάσει επικινδυνότητας, κλπ.).</w:t>
      </w:r>
    </w:p>
    <w:p w14:paraId="090929BB" w14:textId="2E404DDE" w:rsidR="00757F2B" w:rsidRPr="00093ED9" w:rsidRDefault="001A21A3" w:rsidP="00767919">
      <w:pPr>
        <w:spacing w:before="120" w:after="240" w:line="280" w:lineRule="atLeast"/>
        <w:rPr>
          <w:rFonts w:asciiTheme="minorHAnsi" w:hAnsiTheme="minorHAnsi" w:cstheme="minorHAnsi"/>
          <w:color w:val="95B3D7" w:themeColor="accent1" w:themeTint="99"/>
          <w:sz w:val="22"/>
          <w:szCs w:val="22"/>
        </w:rPr>
      </w:pPr>
      <w:r w:rsidRPr="00093ED9">
        <w:rPr>
          <w:rFonts w:asciiTheme="minorHAnsi" w:hAnsiTheme="minorHAnsi" w:cstheme="minorHAnsi"/>
          <w:color w:val="auto"/>
          <w:sz w:val="22"/>
          <w:szCs w:val="22"/>
        </w:rPr>
        <w:t xml:space="preserve">Σε αυτή τη φάση οριστικοποιείται το δείγμα </w:t>
      </w:r>
      <w:r w:rsidR="00385B4E" w:rsidRPr="00093ED9">
        <w:rPr>
          <w:rFonts w:asciiTheme="minorHAnsi" w:hAnsiTheme="minorHAnsi" w:cstheme="minorHAnsi"/>
          <w:color w:val="auto"/>
          <w:sz w:val="22"/>
          <w:szCs w:val="22"/>
        </w:rPr>
        <w:t xml:space="preserve">πράξεων που θα επαληθευτούν επιτόπια βάσει της εφαρμογής της δειγματοληψίας. </w:t>
      </w:r>
    </w:p>
    <w:tbl>
      <w:tblPr>
        <w:tblStyle w:val="TableGrid"/>
        <w:tblW w:w="6270" w:type="dxa"/>
        <w:tblInd w:w="2802" w:type="dxa"/>
        <w:tblBorders>
          <w:left w:val="none" w:sz="0" w:space="0" w:color="auto"/>
          <w:right w:val="none" w:sz="0" w:space="0" w:color="auto"/>
        </w:tblBorders>
        <w:tblLook w:val="04A0" w:firstRow="1" w:lastRow="0" w:firstColumn="1" w:lastColumn="0" w:noHBand="0" w:noVBand="1"/>
      </w:tblPr>
      <w:tblGrid>
        <w:gridCol w:w="2126"/>
        <w:gridCol w:w="4144"/>
      </w:tblGrid>
      <w:tr w:rsidR="000C4EE2" w:rsidRPr="00093ED9" w14:paraId="2A855DFD" w14:textId="77777777" w:rsidTr="00317617">
        <w:tc>
          <w:tcPr>
            <w:tcW w:w="2126" w:type="dxa"/>
          </w:tcPr>
          <w:p w14:paraId="31849328" w14:textId="08F0BE61" w:rsidR="000C4EE2" w:rsidRPr="00093ED9" w:rsidRDefault="00AF57E3" w:rsidP="00317617">
            <w:pPr>
              <w:spacing w:before="120" w:after="120" w:line="240" w:lineRule="auto"/>
              <w:jc w:val="right"/>
              <w:rPr>
                <w:rFonts w:asciiTheme="minorHAnsi" w:hAnsiTheme="minorHAnsi" w:cstheme="minorHAnsi"/>
                <w:color w:val="auto"/>
                <w:sz w:val="22"/>
                <w:szCs w:val="22"/>
              </w:rPr>
            </w:pPr>
            <w:r w:rsidRPr="00093ED9">
              <w:rPr>
                <w:rFonts w:asciiTheme="minorHAnsi" w:hAnsiTheme="minorHAnsi" w:cstheme="minorHAnsi"/>
                <w:color w:val="002060"/>
                <w:sz w:val="22"/>
                <w:szCs w:val="22"/>
              </w:rPr>
              <w:t>Αποτέλεσμα</w:t>
            </w:r>
            <w:r w:rsidR="000C4EE2" w:rsidRPr="00093ED9">
              <w:rPr>
                <w:rFonts w:asciiTheme="minorHAnsi" w:hAnsiTheme="minorHAnsi" w:cstheme="minorHAnsi"/>
                <w:color w:val="002060"/>
                <w:sz w:val="22"/>
                <w:szCs w:val="22"/>
              </w:rPr>
              <w:t xml:space="preserve"> βήματος 4.4.7:</w:t>
            </w:r>
          </w:p>
        </w:tc>
        <w:tc>
          <w:tcPr>
            <w:tcW w:w="4144" w:type="dxa"/>
          </w:tcPr>
          <w:p w14:paraId="460E37F4" w14:textId="2846F306" w:rsidR="000C4EE2" w:rsidRPr="00093ED9" w:rsidRDefault="000C4EE2" w:rsidP="00317617">
            <w:pPr>
              <w:pStyle w:val="ListParagraph"/>
              <w:spacing w:before="120" w:after="120"/>
              <w:ind w:left="142"/>
              <w:contextualSpacing w:val="0"/>
              <w:jc w:val="left"/>
              <w:rPr>
                <w:rFonts w:asciiTheme="minorHAnsi" w:hAnsiTheme="minorHAnsi" w:cstheme="minorHAnsi"/>
                <w:color w:val="auto"/>
                <w:sz w:val="22"/>
                <w:szCs w:val="22"/>
              </w:rPr>
            </w:pPr>
            <w:r w:rsidRPr="00093ED9">
              <w:rPr>
                <w:rFonts w:asciiTheme="minorHAnsi" w:hAnsiTheme="minorHAnsi" w:cstheme="minorHAnsi"/>
                <w:b/>
                <w:color w:val="002060"/>
                <w:sz w:val="22"/>
                <w:szCs w:val="22"/>
              </w:rPr>
              <w:t>MIS πράξεων</w:t>
            </w:r>
            <w:r w:rsidRPr="00093ED9">
              <w:rPr>
                <w:rFonts w:asciiTheme="minorHAnsi" w:hAnsiTheme="minorHAnsi" w:cstheme="minorHAnsi"/>
                <w:color w:val="002060"/>
                <w:sz w:val="22"/>
                <w:szCs w:val="22"/>
              </w:rPr>
              <w:t xml:space="preserve"> που συνθέτουν το </w:t>
            </w:r>
            <w:r w:rsidRPr="00093ED9">
              <w:rPr>
                <w:rFonts w:asciiTheme="minorHAnsi" w:hAnsiTheme="minorHAnsi" w:cstheme="minorHAnsi"/>
                <w:b/>
                <w:color w:val="002060"/>
                <w:sz w:val="22"/>
                <w:szCs w:val="22"/>
              </w:rPr>
              <w:t>οριστικό δείγμα</w:t>
            </w:r>
            <w:r w:rsidRPr="00093ED9">
              <w:rPr>
                <w:rFonts w:asciiTheme="minorHAnsi" w:hAnsiTheme="minorHAnsi" w:cstheme="minorHAnsi"/>
                <w:color w:val="002060"/>
                <w:sz w:val="22"/>
                <w:szCs w:val="22"/>
              </w:rPr>
              <w:t xml:space="preserve"> των πράξεων που θα επαληθευτούν επιτόπια</w:t>
            </w:r>
          </w:p>
        </w:tc>
      </w:tr>
    </w:tbl>
    <w:p w14:paraId="1ABFFFB4" w14:textId="5AEA4B4E" w:rsidR="00DC18E2" w:rsidRPr="00093ED9" w:rsidRDefault="00AE04B2" w:rsidP="00DC18E2">
      <w:pPr>
        <w:pStyle w:val="Heading1"/>
        <w:numPr>
          <w:ilvl w:val="2"/>
          <w:numId w:val="3"/>
        </w:numPr>
        <w:spacing w:before="360"/>
        <w:ind w:left="567" w:hanging="567"/>
        <w:rPr>
          <w:rFonts w:asciiTheme="minorHAnsi" w:hAnsiTheme="minorHAnsi" w:cstheme="minorHAnsi"/>
          <w:color w:val="17365D" w:themeColor="text2" w:themeShade="BF"/>
          <w:sz w:val="22"/>
          <w:szCs w:val="22"/>
          <w:lang w:val="el-GR"/>
        </w:rPr>
      </w:pPr>
      <w:bookmarkStart w:id="32" w:name="_Toc138365128"/>
      <w:r w:rsidRPr="00093ED9">
        <w:rPr>
          <w:rFonts w:asciiTheme="minorHAnsi" w:hAnsiTheme="minorHAnsi" w:cstheme="minorHAnsi"/>
          <w:color w:val="17365D" w:themeColor="text2" w:themeShade="BF"/>
          <w:sz w:val="22"/>
          <w:szCs w:val="22"/>
          <w:lang w:val="el-GR"/>
        </w:rPr>
        <w:lastRenderedPageBreak/>
        <w:t>Συμπλήρωση με πράξεις χωρίς εκτελεσμένο οικονομικό αντικείμενο</w:t>
      </w:r>
      <w:bookmarkEnd w:id="32"/>
    </w:p>
    <w:p w14:paraId="700B55CA" w14:textId="7B77CFB7" w:rsidR="00BE16C5" w:rsidRPr="00093ED9" w:rsidRDefault="00391EC6" w:rsidP="00391EC6">
      <w:pPr>
        <w:spacing w:before="120" w:after="120" w:line="280" w:lineRule="atLeas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Έχοντας </w:t>
      </w:r>
      <w:r w:rsidR="00BE16C5" w:rsidRPr="00093ED9">
        <w:rPr>
          <w:rFonts w:asciiTheme="minorHAnsi" w:hAnsiTheme="minorHAnsi" w:cstheme="minorHAnsi"/>
          <w:color w:val="auto"/>
          <w:sz w:val="22"/>
          <w:szCs w:val="22"/>
        </w:rPr>
        <w:t xml:space="preserve">οριστικοποιήσει το </w:t>
      </w:r>
      <w:r w:rsidRPr="00093ED9">
        <w:rPr>
          <w:rFonts w:asciiTheme="minorHAnsi" w:hAnsiTheme="minorHAnsi" w:cstheme="minorHAnsi"/>
          <w:color w:val="auto"/>
          <w:sz w:val="22"/>
          <w:szCs w:val="22"/>
        </w:rPr>
        <w:t xml:space="preserve">δείγμα των πράξεων που θα επαληθευτούν επιτόπια το εξάμηνο αναφοράς, η ΔΑ/ΕΦ </w:t>
      </w:r>
      <w:r w:rsidR="00AE04B2" w:rsidRPr="00093ED9">
        <w:rPr>
          <w:rFonts w:asciiTheme="minorHAnsi" w:hAnsiTheme="minorHAnsi" w:cstheme="minorHAnsi"/>
          <w:color w:val="auto"/>
          <w:sz w:val="22"/>
          <w:szCs w:val="22"/>
        </w:rPr>
        <w:t>εξετάζει</w:t>
      </w:r>
      <w:r w:rsidR="00BE16C5" w:rsidRPr="00093ED9">
        <w:rPr>
          <w:rFonts w:asciiTheme="minorHAnsi" w:hAnsiTheme="minorHAnsi" w:cstheme="minorHAnsi"/>
          <w:color w:val="auto"/>
          <w:sz w:val="22"/>
          <w:szCs w:val="22"/>
        </w:rPr>
        <w:t xml:space="preserve"> </w:t>
      </w:r>
      <w:r w:rsidR="00AE04B2" w:rsidRPr="00093ED9">
        <w:rPr>
          <w:rFonts w:asciiTheme="minorHAnsi" w:hAnsiTheme="minorHAnsi" w:cstheme="minorHAnsi"/>
          <w:color w:val="auto"/>
          <w:sz w:val="22"/>
          <w:szCs w:val="22"/>
        </w:rPr>
        <w:t>αν</w:t>
      </w:r>
      <w:r w:rsidR="00BE16C5" w:rsidRPr="00093ED9">
        <w:rPr>
          <w:rFonts w:asciiTheme="minorHAnsi" w:hAnsiTheme="minorHAnsi" w:cstheme="minorHAnsi"/>
          <w:color w:val="auto"/>
          <w:sz w:val="22"/>
          <w:szCs w:val="22"/>
        </w:rPr>
        <w:t xml:space="preserve"> υπάρχουν </w:t>
      </w:r>
      <w:r w:rsidR="00BE16C5" w:rsidRPr="00093ED9">
        <w:rPr>
          <w:rFonts w:asciiTheme="minorHAnsi" w:hAnsiTheme="minorHAnsi" w:cstheme="minorHAnsi"/>
          <w:i/>
          <w:color w:val="auto"/>
          <w:sz w:val="22"/>
          <w:szCs w:val="22"/>
        </w:rPr>
        <w:t xml:space="preserve">πράξεις χωρίς εκτελεσμένο </w:t>
      </w:r>
      <w:r w:rsidR="00AE04B2" w:rsidRPr="00093ED9">
        <w:rPr>
          <w:rFonts w:asciiTheme="minorHAnsi" w:hAnsiTheme="minorHAnsi" w:cstheme="minorHAnsi"/>
          <w:i/>
          <w:color w:val="auto"/>
          <w:sz w:val="22"/>
          <w:szCs w:val="22"/>
        </w:rPr>
        <w:t>οικονομικό</w:t>
      </w:r>
      <w:r w:rsidR="00BE16C5" w:rsidRPr="00093ED9">
        <w:rPr>
          <w:rFonts w:asciiTheme="minorHAnsi" w:hAnsiTheme="minorHAnsi" w:cstheme="minorHAnsi"/>
          <w:i/>
          <w:color w:val="auto"/>
          <w:sz w:val="22"/>
          <w:szCs w:val="22"/>
        </w:rPr>
        <w:t xml:space="preserve"> αντικείμενο</w:t>
      </w:r>
      <w:r w:rsidR="00BE16C5" w:rsidRPr="00093ED9">
        <w:rPr>
          <w:rFonts w:asciiTheme="minorHAnsi" w:hAnsiTheme="minorHAnsi" w:cstheme="minorHAnsi"/>
          <w:color w:val="auto"/>
          <w:sz w:val="22"/>
          <w:szCs w:val="22"/>
        </w:rPr>
        <w:t xml:space="preserve">, </w:t>
      </w:r>
      <w:r w:rsidR="00AE04B2" w:rsidRPr="00093ED9">
        <w:rPr>
          <w:rFonts w:asciiTheme="minorHAnsi" w:hAnsiTheme="minorHAnsi" w:cstheme="minorHAnsi"/>
          <w:color w:val="auto"/>
          <w:sz w:val="22"/>
          <w:szCs w:val="22"/>
        </w:rPr>
        <w:t xml:space="preserve">που </w:t>
      </w:r>
      <w:r w:rsidR="00BE16C5" w:rsidRPr="00093ED9">
        <w:rPr>
          <w:rFonts w:asciiTheme="minorHAnsi" w:hAnsiTheme="minorHAnsi" w:cstheme="minorHAnsi"/>
          <w:color w:val="auto"/>
          <w:sz w:val="22"/>
          <w:szCs w:val="22"/>
        </w:rPr>
        <w:t>π</w:t>
      </w:r>
      <w:r w:rsidR="00AE04B2" w:rsidRPr="00093ED9">
        <w:rPr>
          <w:rFonts w:asciiTheme="minorHAnsi" w:hAnsiTheme="minorHAnsi" w:cstheme="minorHAnsi"/>
          <w:color w:val="auto"/>
          <w:sz w:val="22"/>
          <w:szCs w:val="22"/>
        </w:rPr>
        <w:t xml:space="preserve">ρέπει να επαληθευτούν επιτόπια. Πρόκειται για πράξεις που </w:t>
      </w:r>
      <w:r w:rsidR="00BE16C5" w:rsidRPr="00093ED9">
        <w:rPr>
          <w:rFonts w:asciiTheme="minorHAnsi" w:hAnsiTheme="minorHAnsi" w:cstheme="minorHAnsi"/>
          <w:color w:val="auto"/>
          <w:sz w:val="22"/>
          <w:szCs w:val="22"/>
        </w:rPr>
        <w:t>το φυσικό τους αντικείμενο δεν θα μπορεί να επαληθευτεί σε επόμενο εξάμηνο (π.χ. ενέργειες κατάρτισης ή δράσεις απασχόλησης με μικρό διάστημα υλοποίησης, π.χ. μικρότερο του εξαμήνου)</w:t>
      </w:r>
      <w:r w:rsidR="00D1324F" w:rsidRPr="00093ED9">
        <w:rPr>
          <w:rFonts w:asciiTheme="minorHAnsi" w:hAnsiTheme="minorHAnsi" w:cstheme="minorHAnsi"/>
          <w:color w:val="auto"/>
          <w:sz w:val="22"/>
          <w:szCs w:val="22"/>
        </w:rPr>
        <w:t xml:space="preserve"> και οι οποίες δεν περιλήφθηκαν στον πληθυσμό από τον οποίο αντλήθηκε το δείγμα, αφού δεν είχαν πραγματοποιήσει δαπάνες. </w:t>
      </w:r>
    </w:p>
    <w:p w14:paraId="37C1DFA3" w14:textId="4C7836B1" w:rsidR="00D1324F" w:rsidRPr="00093ED9" w:rsidRDefault="00287388" w:rsidP="00D1324F">
      <w:pPr>
        <w:spacing w:before="120" w:after="120" w:line="280" w:lineRule="atLeast"/>
        <w:rPr>
          <w:rFonts w:asciiTheme="minorHAnsi" w:hAnsiTheme="minorHAnsi" w:cstheme="minorHAnsi"/>
          <w:color w:val="auto"/>
          <w:sz w:val="22"/>
          <w:szCs w:val="22"/>
        </w:rPr>
      </w:pPr>
      <w:r w:rsidRPr="00093ED9">
        <w:rPr>
          <w:rFonts w:asciiTheme="minorHAnsi" w:hAnsiTheme="minorHAnsi" w:cstheme="minorHAnsi"/>
          <w:color w:val="auto"/>
          <w:sz w:val="22"/>
          <w:szCs w:val="22"/>
        </w:rPr>
        <w:t xml:space="preserve">Εάν υπάρχουν τέτοιες πράξεις το εξάμηνο αναφοράς, </w:t>
      </w:r>
      <w:r w:rsidR="00D1324F" w:rsidRPr="00093ED9">
        <w:rPr>
          <w:rFonts w:asciiTheme="minorHAnsi" w:hAnsiTheme="minorHAnsi" w:cstheme="minorHAnsi"/>
          <w:color w:val="auto"/>
          <w:sz w:val="22"/>
          <w:szCs w:val="22"/>
        </w:rPr>
        <w:t>η ΔΑ/ΕΦ επιλέγει ένα τυχαίο δείγμα αυτών των πράξεων το οποίο αντιστοιχεί σε τουλάχιστον 10% του πληθυσμού με τα συγκεκριμένα χαρακτηριστικά</w:t>
      </w:r>
      <w:r w:rsidRPr="00093ED9">
        <w:rPr>
          <w:rFonts w:asciiTheme="minorHAnsi" w:hAnsiTheme="minorHAnsi" w:cstheme="minorHAnsi"/>
          <w:color w:val="auto"/>
          <w:sz w:val="22"/>
          <w:szCs w:val="22"/>
        </w:rPr>
        <w:t xml:space="preserve"> και τις συμπεριλαμβάνει στον</w:t>
      </w:r>
      <w:r w:rsidR="00D1324F" w:rsidRPr="00093ED9">
        <w:rPr>
          <w:rFonts w:asciiTheme="minorHAnsi" w:hAnsiTheme="minorHAnsi" w:cstheme="minorHAnsi"/>
          <w:color w:val="auto"/>
          <w:sz w:val="22"/>
          <w:szCs w:val="22"/>
        </w:rPr>
        <w:t xml:space="preserve"> προγραμματισμό </w:t>
      </w:r>
      <w:r w:rsidRPr="00093ED9">
        <w:rPr>
          <w:rFonts w:asciiTheme="minorHAnsi" w:hAnsiTheme="minorHAnsi" w:cstheme="minorHAnsi"/>
          <w:color w:val="auto"/>
          <w:sz w:val="22"/>
          <w:szCs w:val="22"/>
        </w:rPr>
        <w:t xml:space="preserve">των </w:t>
      </w:r>
      <w:r w:rsidR="00D1324F" w:rsidRPr="00093ED9">
        <w:rPr>
          <w:rFonts w:asciiTheme="minorHAnsi" w:hAnsiTheme="minorHAnsi" w:cstheme="minorHAnsi"/>
          <w:color w:val="auto"/>
          <w:sz w:val="22"/>
          <w:szCs w:val="22"/>
        </w:rPr>
        <w:t>επιτόπιων επαληθεύσεων</w:t>
      </w:r>
      <w:r w:rsidRPr="00093ED9">
        <w:rPr>
          <w:rFonts w:asciiTheme="minorHAnsi" w:hAnsiTheme="minorHAnsi" w:cstheme="minorHAnsi"/>
          <w:color w:val="auto"/>
          <w:sz w:val="22"/>
          <w:szCs w:val="22"/>
        </w:rPr>
        <w:t>.</w:t>
      </w:r>
      <w:r w:rsidR="00D1324F" w:rsidRPr="00093ED9">
        <w:rPr>
          <w:rFonts w:asciiTheme="minorHAnsi" w:hAnsiTheme="minorHAnsi" w:cstheme="minorHAnsi"/>
          <w:color w:val="auto"/>
          <w:sz w:val="22"/>
          <w:szCs w:val="22"/>
        </w:rPr>
        <w:t xml:space="preserve"> </w:t>
      </w:r>
    </w:p>
    <w:p w14:paraId="008ACE07" w14:textId="27491663" w:rsidR="00287388" w:rsidRPr="00093ED9" w:rsidRDefault="00287388" w:rsidP="00287388">
      <w:pPr>
        <w:pStyle w:val="Heading1"/>
        <w:numPr>
          <w:ilvl w:val="2"/>
          <w:numId w:val="3"/>
        </w:numPr>
        <w:spacing w:before="360"/>
        <w:ind w:left="567" w:hanging="567"/>
        <w:rPr>
          <w:rFonts w:asciiTheme="minorHAnsi" w:hAnsiTheme="minorHAnsi" w:cstheme="minorHAnsi"/>
          <w:color w:val="17365D" w:themeColor="text2" w:themeShade="BF"/>
          <w:sz w:val="22"/>
          <w:szCs w:val="22"/>
          <w:lang w:val="el-GR"/>
        </w:rPr>
      </w:pPr>
      <w:bookmarkStart w:id="33" w:name="_Toc138365129"/>
      <w:r w:rsidRPr="00093ED9">
        <w:rPr>
          <w:rFonts w:asciiTheme="minorHAnsi" w:hAnsiTheme="minorHAnsi" w:cstheme="minorHAnsi"/>
          <w:color w:val="17365D" w:themeColor="text2" w:themeShade="BF"/>
          <w:sz w:val="22"/>
          <w:szCs w:val="22"/>
          <w:lang w:val="el-GR"/>
        </w:rPr>
        <w:t>Προγραμματισμός επιτόπιων επαληθεύσεων</w:t>
      </w:r>
      <w:bookmarkEnd w:id="33"/>
    </w:p>
    <w:p w14:paraId="169BAC47" w14:textId="7B0A6D8B" w:rsidR="00287388" w:rsidRPr="00093ED9" w:rsidRDefault="00287388" w:rsidP="00A45E11">
      <w:pPr>
        <w:spacing w:before="120" w:after="120" w:line="280" w:lineRule="atLeast"/>
        <w:rPr>
          <w:rFonts w:asciiTheme="minorHAnsi" w:hAnsiTheme="minorHAnsi" w:cstheme="minorHAnsi"/>
          <w:i/>
          <w:color w:val="auto"/>
          <w:sz w:val="22"/>
          <w:szCs w:val="22"/>
        </w:rPr>
      </w:pPr>
      <w:r w:rsidRPr="00093ED9">
        <w:rPr>
          <w:rFonts w:asciiTheme="minorHAnsi" w:hAnsiTheme="minorHAnsi" w:cstheme="minorHAnsi"/>
          <w:color w:val="auto"/>
          <w:sz w:val="22"/>
          <w:szCs w:val="22"/>
        </w:rPr>
        <w:t xml:space="preserve">Η ΔΑ/ΕΦ, έχοντας ολοκληρώσει τα παραπάνω βήματα, προχωρά στην κατάρτιση του προγράμματος επιτόπιων επαληθεύσεων, σύμφωνα με τα οριζόμενα στη Διαδικασία </w:t>
      </w:r>
      <w:r w:rsidRPr="00093ED9">
        <w:rPr>
          <w:rFonts w:asciiTheme="minorHAnsi" w:hAnsiTheme="minorHAnsi" w:cstheme="minorHAnsi"/>
          <w:i/>
          <w:color w:val="auto"/>
          <w:sz w:val="22"/>
          <w:szCs w:val="22"/>
        </w:rPr>
        <w:t xml:space="preserve">ΔΙΙ_7 Πρόγραμμα Επιτόπιων Επαληθεύσεων </w:t>
      </w:r>
    </w:p>
    <w:p w14:paraId="6A3A745C" w14:textId="2D9A95C4" w:rsidR="00287388" w:rsidRPr="00093ED9" w:rsidRDefault="00287388">
      <w:pPr>
        <w:spacing w:line="240" w:lineRule="auto"/>
        <w:jc w:val="left"/>
        <w:rPr>
          <w:rFonts w:asciiTheme="minorHAnsi" w:hAnsiTheme="minorHAnsi" w:cstheme="minorHAnsi"/>
          <w:b/>
          <w:sz w:val="22"/>
          <w:szCs w:val="22"/>
        </w:rPr>
      </w:pPr>
    </w:p>
    <w:p w14:paraId="37A92461" w14:textId="038C73BF" w:rsidR="00EA222A" w:rsidRPr="00093ED9" w:rsidRDefault="0053529A" w:rsidP="00F11E1D">
      <w:pPr>
        <w:pStyle w:val="Heading1"/>
        <w:numPr>
          <w:ilvl w:val="0"/>
          <w:numId w:val="3"/>
        </w:numPr>
        <w:spacing w:before="360" w:after="120"/>
        <w:ind w:left="425" w:hanging="425"/>
        <w:rPr>
          <w:rFonts w:asciiTheme="minorHAnsi" w:hAnsiTheme="minorHAnsi" w:cstheme="minorHAnsi"/>
          <w:sz w:val="22"/>
          <w:szCs w:val="22"/>
          <w:lang w:val="el-GR"/>
        </w:rPr>
      </w:pPr>
      <w:bookmarkStart w:id="34" w:name="_Toc138365133"/>
      <w:r w:rsidRPr="00093ED9">
        <w:rPr>
          <w:rFonts w:asciiTheme="minorHAnsi" w:hAnsiTheme="minorHAnsi" w:cstheme="minorHAnsi"/>
          <w:sz w:val="22"/>
          <w:szCs w:val="22"/>
          <w:lang w:val="el-GR"/>
        </w:rPr>
        <w:t xml:space="preserve">ΤΕΚΜΗΡΙΩΣΗ ΜΕΘΟΔΟΛΟΓΙΑΣ ΚΑΙ </w:t>
      </w:r>
      <w:r w:rsidR="00D36AF6" w:rsidRPr="00093ED9">
        <w:rPr>
          <w:rFonts w:asciiTheme="minorHAnsi" w:hAnsiTheme="minorHAnsi" w:cstheme="minorHAnsi"/>
          <w:sz w:val="22"/>
          <w:szCs w:val="22"/>
          <w:lang w:val="el-GR"/>
        </w:rPr>
        <w:t>ΑΞΙΟΛΟΓΗΣΗ ΑΠΟΤΕΛΕΣΜΑΤΩΝ ΔΙΑΧΕΙΡΙΣΤΙΚΩΝ ΕΠΑΛΗΘΕΥΣΕΩΝ ΑΠΟ</w:t>
      </w:r>
      <w:r w:rsidR="00A61660" w:rsidRPr="00093ED9">
        <w:rPr>
          <w:rFonts w:asciiTheme="minorHAnsi" w:hAnsiTheme="minorHAnsi" w:cstheme="minorHAnsi"/>
          <w:sz w:val="22"/>
          <w:szCs w:val="22"/>
          <w:lang w:val="el-GR"/>
        </w:rPr>
        <w:t xml:space="preserve"> </w:t>
      </w:r>
      <w:r w:rsidR="00EA222A" w:rsidRPr="00093ED9">
        <w:rPr>
          <w:rFonts w:asciiTheme="minorHAnsi" w:hAnsiTheme="minorHAnsi" w:cstheme="minorHAnsi"/>
          <w:sz w:val="22"/>
          <w:szCs w:val="22"/>
          <w:lang w:val="el-GR"/>
        </w:rPr>
        <w:t>ΔΑ</w:t>
      </w:r>
      <w:r w:rsidR="000C656C" w:rsidRPr="00093ED9">
        <w:rPr>
          <w:rFonts w:asciiTheme="minorHAnsi" w:hAnsiTheme="minorHAnsi" w:cstheme="minorHAnsi"/>
          <w:sz w:val="22"/>
          <w:szCs w:val="22"/>
          <w:lang w:val="el-GR"/>
        </w:rPr>
        <w:t>/</w:t>
      </w:r>
      <w:r w:rsidR="00A61660" w:rsidRPr="00093ED9">
        <w:rPr>
          <w:rFonts w:asciiTheme="minorHAnsi" w:hAnsiTheme="minorHAnsi" w:cstheme="minorHAnsi"/>
          <w:sz w:val="22"/>
          <w:szCs w:val="22"/>
          <w:lang w:val="el-GR"/>
        </w:rPr>
        <w:t>ΕΦ</w:t>
      </w:r>
      <w:bookmarkEnd w:id="34"/>
    </w:p>
    <w:p w14:paraId="6F95D5E3" w14:textId="061021BD" w:rsidR="00C849AB" w:rsidRPr="000845DB" w:rsidRDefault="005B7502" w:rsidP="008F68EC">
      <w:pPr>
        <w:spacing w:before="120" w:after="120"/>
        <w:rPr>
          <w:rFonts w:asciiTheme="minorHAnsi" w:eastAsiaTheme="minorHAnsi" w:hAnsiTheme="minorHAnsi" w:cstheme="minorHAnsi"/>
          <w:color w:val="auto"/>
          <w:sz w:val="22"/>
          <w:szCs w:val="22"/>
        </w:rPr>
      </w:pPr>
      <w:r w:rsidRPr="000845DB">
        <w:rPr>
          <w:rFonts w:asciiTheme="minorHAnsi" w:eastAsiaTheme="minorHAnsi" w:hAnsiTheme="minorHAnsi" w:cstheme="minorHAnsi"/>
          <w:color w:val="auto"/>
          <w:sz w:val="22"/>
          <w:szCs w:val="22"/>
        </w:rPr>
        <w:t>Η ΔΑ/ΕΦ</w:t>
      </w:r>
      <w:r w:rsidR="00AD12DE" w:rsidRPr="000845DB">
        <w:rPr>
          <w:rFonts w:asciiTheme="minorHAnsi" w:eastAsiaTheme="minorHAnsi" w:hAnsiTheme="minorHAnsi" w:cstheme="minorHAnsi"/>
          <w:color w:val="auto"/>
          <w:sz w:val="22"/>
          <w:szCs w:val="22"/>
        </w:rPr>
        <w:t xml:space="preserve"> συνοψίζει</w:t>
      </w:r>
      <w:r w:rsidRPr="000845DB">
        <w:rPr>
          <w:rFonts w:asciiTheme="minorHAnsi" w:eastAsiaTheme="minorHAnsi" w:hAnsiTheme="minorHAnsi" w:cstheme="minorHAnsi"/>
          <w:color w:val="auto"/>
          <w:sz w:val="22"/>
          <w:szCs w:val="22"/>
        </w:rPr>
        <w:t xml:space="preserve"> σε διακριτό έγγραφο τον τρόπο που εφάρμοσε τη μεθοδολογία στη βάση του παρ</w:t>
      </w:r>
      <w:r w:rsidR="00C849AB" w:rsidRPr="000845DB">
        <w:rPr>
          <w:rFonts w:asciiTheme="minorHAnsi" w:eastAsiaTheme="minorHAnsi" w:hAnsiTheme="minorHAnsi" w:cstheme="minorHAnsi"/>
          <w:color w:val="auto"/>
          <w:sz w:val="22"/>
          <w:szCs w:val="22"/>
        </w:rPr>
        <w:t>όντος</w:t>
      </w:r>
      <w:r w:rsidRPr="000845DB">
        <w:rPr>
          <w:rFonts w:asciiTheme="minorHAnsi" w:eastAsiaTheme="minorHAnsi" w:hAnsiTheme="minorHAnsi" w:cstheme="minorHAnsi"/>
          <w:color w:val="auto"/>
          <w:sz w:val="22"/>
          <w:szCs w:val="22"/>
        </w:rPr>
        <w:t>. Για τη συνοπτική αποτύπωση λαμβάνει υπόψη</w:t>
      </w:r>
      <w:r w:rsidR="00DA6B7E" w:rsidRPr="000845DB">
        <w:rPr>
          <w:rFonts w:asciiTheme="minorHAnsi" w:eastAsiaTheme="minorHAnsi" w:hAnsiTheme="minorHAnsi" w:cstheme="minorHAnsi"/>
          <w:color w:val="auto"/>
          <w:sz w:val="22"/>
          <w:szCs w:val="22"/>
        </w:rPr>
        <w:t xml:space="preserve"> την τεκμηρίωση των επιλογών της</w:t>
      </w:r>
      <w:r w:rsidR="0056055B" w:rsidRPr="000845DB">
        <w:rPr>
          <w:rFonts w:asciiTheme="minorHAnsi" w:eastAsiaTheme="minorHAnsi" w:hAnsiTheme="minorHAnsi" w:cstheme="minorHAnsi"/>
          <w:color w:val="auto"/>
          <w:sz w:val="22"/>
          <w:szCs w:val="22"/>
        </w:rPr>
        <w:t>, για τις</w:t>
      </w:r>
      <w:r w:rsidR="00C849AB" w:rsidRPr="000845DB">
        <w:rPr>
          <w:rFonts w:asciiTheme="minorHAnsi" w:eastAsiaTheme="minorHAnsi" w:hAnsiTheme="minorHAnsi" w:cstheme="minorHAnsi"/>
          <w:color w:val="auto"/>
          <w:sz w:val="22"/>
          <w:szCs w:val="22"/>
        </w:rPr>
        <w:t>:</w:t>
      </w:r>
    </w:p>
    <w:p w14:paraId="4AA9E18E" w14:textId="0B045042" w:rsidR="00C849AB" w:rsidRPr="000845DB" w:rsidRDefault="0056055B" w:rsidP="002C5345">
      <w:pPr>
        <w:pStyle w:val="ListParagraph"/>
        <w:numPr>
          <w:ilvl w:val="0"/>
          <w:numId w:val="33"/>
        </w:numPr>
        <w:spacing w:before="120" w:after="120" w:line="280" w:lineRule="exact"/>
        <w:ind w:left="426"/>
        <w:contextualSpacing w:val="0"/>
        <w:rPr>
          <w:rFonts w:asciiTheme="minorHAnsi" w:eastAsiaTheme="minorHAnsi" w:hAnsiTheme="minorHAnsi" w:cstheme="minorHAnsi"/>
          <w:color w:val="auto"/>
          <w:sz w:val="22"/>
          <w:szCs w:val="22"/>
        </w:rPr>
      </w:pPr>
      <w:r w:rsidRPr="000845DB">
        <w:rPr>
          <w:rFonts w:asciiTheme="minorHAnsi" w:eastAsiaTheme="minorHAnsi" w:hAnsiTheme="minorHAnsi" w:cstheme="minorHAnsi"/>
          <w:color w:val="auto"/>
          <w:sz w:val="22"/>
          <w:szCs w:val="22"/>
        </w:rPr>
        <w:t>Δ</w:t>
      </w:r>
      <w:r w:rsidR="005B7502" w:rsidRPr="000845DB">
        <w:rPr>
          <w:rFonts w:asciiTheme="minorHAnsi" w:eastAsiaTheme="minorHAnsi" w:hAnsiTheme="minorHAnsi" w:cstheme="minorHAnsi"/>
          <w:color w:val="auto"/>
          <w:sz w:val="22"/>
          <w:szCs w:val="22"/>
        </w:rPr>
        <w:t>ιοικητικ</w:t>
      </w:r>
      <w:r w:rsidR="00DA6B7E" w:rsidRPr="000845DB">
        <w:rPr>
          <w:rFonts w:asciiTheme="minorHAnsi" w:eastAsiaTheme="minorHAnsi" w:hAnsiTheme="minorHAnsi" w:cstheme="minorHAnsi"/>
          <w:color w:val="auto"/>
          <w:sz w:val="22"/>
          <w:szCs w:val="22"/>
        </w:rPr>
        <w:t>ές</w:t>
      </w:r>
      <w:r w:rsidR="005B7502" w:rsidRPr="000845DB">
        <w:rPr>
          <w:rFonts w:asciiTheme="minorHAnsi" w:eastAsiaTheme="minorHAnsi" w:hAnsiTheme="minorHAnsi" w:cstheme="minorHAnsi"/>
          <w:color w:val="auto"/>
          <w:sz w:val="22"/>
          <w:szCs w:val="22"/>
        </w:rPr>
        <w:t xml:space="preserve"> επ</w:t>
      </w:r>
      <w:r w:rsidR="00DA6B7E" w:rsidRPr="000845DB">
        <w:rPr>
          <w:rFonts w:asciiTheme="minorHAnsi" w:eastAsiaTheme="minorHAnsi" w:hAnsiTheme="minorHAnsi" w:cstheme="minorHAnsi"/>
          <w:color w:val="auto"/>
          <w:sz w:val="22"/>
          <w:szCs w:val="22"/>
        </w:rPr>
        <w:t>αληθεύσεις</w:t>
      </w:r>
      <w:r w:rsidR="00AD12DE" w:rsidRPr="000845DB">
        <w:rPr>
          <w:rFonts w:asciiTheme="minorHAnsi" w:eastAsiaTheme="minorHAnsi" w:hAnsiTheme="minorHAnsi" w:cstheme="minorHAnsi"/>
          <w:color w:val="auto"/>
          <w:sz w:val="22"/>
          <w:szCs w:val="22"/>
        </w:rPr>
        <w:t xml:space="preserve"> δαπανών. Οι επιλογές αυτές</w:t>
      </w:r>
      <w:r w:rsidR="00C849AB" w:rsidRPr="000845DB">
        <w:rPr>
          <w:rFonts w:asciiTheme="minorHAnsi" w:eastAsiaTheme="minorHAnsi" w:hAnsiTheme="minorHAnsi" w:cstheme="minorHAnsi"/>
          <w:color w:val="auto"/>
          <w:sz w:val="22"/>
          <w:szCs w:val="22"/>
        </w:rPr>
        <w:t xml:space="preserve"> έχουν τεκμηριω</w:t>
      </w:r>
      <w:r w:rsidR="005B7502" w:rsidRPr="000845DB">
        <w:rPr>
          <w:rFonts w:asciiTheme="minorHAnsi" w:eastAsiaTheme="minorHAnsi" w:hAnsiTheme="minorHAnsi" w:cstheme="minorHAnsi"/>
          <w:color w:val="auto"/>
          <w:sz w:val="22"/>
          <w:szCs w:val="22"/>
        </w:rPr>
        <w:t>θεί σε ΔΔΔ</w:t>
      </w:r>
      <w:r w:rsidR="00C849AB" w:rsidRPr="000845DB">
        <w:rPr>
          <w:rFonts w:asciiTheme="minorHAnsi" w:eastAsiaTheme="minorHAnsi" w:hAnsiTheme="minorHAnsi" w:cstheme="minorHAnsi"/>
          <w:color w:val="auto"/>
          <w:sz w:val="22"/>
          <w:szCs w:val="22"/>
        </w:rPr>
        <w:t xml:space="preserve"> σύμφωνα με την ενότητα 4.3</w:t>
      </w:r>
    </w:p>
    <w:p w14:paraId="641E8D71" w14:textId="224B31C3" w:rsidR="004124F0" w:rsidRPr="000845DB" w:rsidRDefault="0056055B" w:rsidP="002C5345">
      <w:pPr>
        <w:pStyle w:val="ListParagraph"/>
        <w:numPr>
          <w:ilvl w:val="0"/>
          <w:numId w:val="33"/>
        </w:numPr>
        <w:spacing w:before="120" w:after="120" w:line="280" w:lineRule="exact"/>
        <w:ind w:left="426"/>
        <w:contextualSpacing w:val="0"/>
        <w:rPr>
          <w:rFonts w:asciiTheme="minorHAnsi" w:eastAsiaTheme="minorHAnsi" w:hAnsiTheme="minorHAnsi" w:cstheme="minorHAnsi"/>
          <w:color w:val="auto"/>
          <w:sz w:val="22"/>
          <w:szCs w:val="22"/>
        </w:rPr>
      </w:pPr>
      <w:r w:rsidRPr="000845DB">
        <w:rPr>
          <w:rFonts w:asciiTheme="minorHAnsi" w:eastAsiaTheme="minorHAnsi" w:hAnsiTheme="minorHAnsi" w:cstheme="minorHAnsi"/>
          <w:color w:val="auto"/>
          <w:sz w:val="22"/>
          <w:szCs w:val="22"/>
        </w:rPr>
        <w:t>Ε</w:t>
      </w:r>
      <w:r w:rsidR="005B7502" w:rsidRPr="000845DB">
        <w:rPr>
          <w:rFonts w:asciiTheme="minorHAnsi" w:eastAsiaTheme="minorHAnsi" w:hAnsiTheme="minorHAnsi" w:cstheme="minorHAnsi"/>
          <w:color w:val="auto"/>
          <w:sz w:val="22"/>
          <w:szCs w:val="22"/>
        </w:rPr>
        <w:t>πιτ</w:t>
      </w:r>
      <w:r w:rsidR="00C849AB" w:rsidRPr="000845DB">
        <w:rPr>
          <w:rFonts w:asciiTheme="minorHAnsi" w:eastAsiaTheme="minorHAnsi" w:hAnsiTheme="minorHAnsi" w:cstheme="minorHAnsi"/>
          <w:color w:val="auto"/>
          <w:sz w:val="22"/>
          <w:szCs w:val="22"/>
        </w:rPr>
        <w:t>όπιε</w:t>
      </w:r>
      <w:r w:rsidR="005B7502" w:rsidRPr="000845DB">
        <w:rPr>
          <w:rFonts w:asciiTheme="minorHAnsi" w:eastAsiaTheme="minorHAnsi" w:hAnsiTheme="minorHAnsi" w:cstheme="minorHAnsi"/>
          <w:color w:val="auto"/>
          <w:sz w:val="22"/>
          <w:szCs w:val="22"/>
        </w:rPr>
        <w:t>ς επαλ</w:t>
      </w:r>
      <w:r w:rsidR="00C849AB" w:rsidRPr="000845DB">
        <w:rPr>
          <w:rFonts w:asciiTheme="minorHAnsi" w:eastAsiaTheme="minorHAnsi" w:hAnsiTheme="minorHAnsi" w:cstheme="minorHAnsi"/>
          <w:color w:val="auto"/>
          <w:sz w:val="22"/>
          <w:szCs w:val="22"/>
        </w:rPr>
        <w:t xml:space="preserve">ηθεύσεις. Οι επιλογές </w:t>
      </w:r>
      <w:r w:rsidR="00AD12DE" w:rsidRPr="000845DB">
        <w:rPr>
          <w:rFonts w:asciiTheme="minorHAnsi" w:eastAsiaTheme="minorHAnsi" w:hAnsiTheme="minorHAnsi" w:cstheme="minorHAnsi"/>
          <w:color w:val="auto"/>
          <w:sz w:val="22"/>
          <w:szCs w:val="22"/>
        </w:rPr>
        <w:t xml:space="preserve">αυτές </w:t>
      </w:r>
      <w:r w:rsidR="00C849AB" w:rsidRPr="000845DB">
        <w:rPr>
          <w:rFonts w:asciiTheme="minorHAnsi" w:eastAsiaTheme="minorHAnsi" w:hAnsiTheme="minorHAnsi" w:cstheme="minorHAnsi"/>
          <w:color w:val="auto"/>
          <w:sz w:val="22"/>
          <w:szCs w:val="22"/>
        </w:rPr>
        <w:t>έχουν τεκμηριωθεί σε κάθε εξαμηνιαίο πρόγραμμα επιτόπιων επαληθεύσεων, σύμφωνα με την ενότητα 4.4 και στο Έντυπο Ε.ΙΙ_7_1 Πρόγραμμα Επιτόπιων Επαληθεύσεων</w:t>
      </w:r>
      <w:r w:rsidR="00AD12DE" w:rsidRPr="000845DB">
        <w:rPr>
          <w:rFonts w:asciiTheme="minorHAnsi" w:eastAsiaTheme="minorHAnsi" w:hAnsiTheme="minorHAnsi" w:cstheme="minorHAnsi"/>
          <w:color w:val="auto"/>
          <w:sz w:val="22"/>
          <w:szCs w:val="22"/>
        </w:rPr>
        <w:t xml:space="preserve"> της </w:t>
      </w:r>
      <w:proofErr w:type="spellStart"/>
      <w:r w:rsidR="00AD12DE" w:rsidRPr="000845DB">
        <w:rPr>
          <w:rFonts w:asciiTheme="minorHAnsi" w:eastAsiaTheme="minorHAnsi" w:hAnsiTheme="minorHAnsi" w:cstheme="minorHAnsi"/>
          <w:color w:val="auto"/>
          <w:sz w:val="22"/>
          <w:szCs w:val="22"/>
        </w:rPr>
        <w:t>Διαδ</w:t>
      </w:r>
      <w:proofErr w:type="spellEnd"/>
      <w:r w:rsidR="00AD12DE" w:rsidRPr="000845DB">
        <w:rPr>
          <w:rFonts w:asciiTheme="minorHAnsi" w:eastAsiaTheme="minorHAnsi" w:hAnsiTheme="minorHAnsi" w:cstheme="minorHAnsi"/>
          <w:color w:val="auto"/>
          <w:sz w:val="22"/>
          <w:szCs w:val="22"/>
        </w:rPr>
        <w:t>. Δ.ΙΙ_7.</w:t>
      </w:r>
    </w:p>
    <w:p w14:paraId="7D04F44B" w14:textId="2F550F67" w:rsidR="0053529A" w:rsidRPr="00093ED9" w:rsidRDefault="004124F0" w:rsidP="008F68EC">
      <w:pPr>
        <w:spacing w:before="120" w:after="120"/>
        <w:rPr>
          <w:rFonts w:asciiTheme="minorHAnsi" w:eastAsiaTheme="minorHAnsi" w:hAnsiTheme="minorHAnsi" w:cstheme="minorHAnsi"/>
          <w:color w:val="auto"/>
          <w:sz w:val="22"/>
          <w:szCs w:val="22"/>
        </w:rPr>
      </w:pPr>
      <w:r w:rsidRPr="000845DB">
        <w:rPr>
          <w:rFonts w:asciiTheme="minorHAnsi" w:eastAsiaTheme="minorHAnsi" w:hAnsiTheme="minorHAnsi" w:cstheme="minorHAnsi"/>
          <w:color w:val="auto"/>
          <w:sz w:val="22"/>
          <w:szCs w:val="22"/>
        </w:rPr>
        <w:t>Το έγγραφο τεκμηρίωσης αναρτάται στο ΟΠΣ</w:t>
      </w:r>
      <w:r w:rsidR="00AD12DE" w:rsidRPr="000845DB">
        <w:rPr>
          <w:rFonts w:asciiTheme="minorHAnsi" w:eastAsiaTheme="minorHAnsi" w:hAnsiTheme="minorHAnsi" w:cstheme="minorHAnsi"/>
          <w:color w:val="auto"/>
          <w:sz w:val="22"/>
          <w:szCs w:val="22"/>
        </w:rPr>
        <w:t>, ετησίως,</w:t>
      </w:r>
      <w:r w:rsidRPr="000845DB">
        <w:rPr>
          <w:rFonts w:asciiTheme="minorHAnsi" w:eastAsiaTheme="minorHAnsi" w:hAnsiTheme="minorHAnsi" w:cstheme="minorHAnsi"/>
          <w:color w:val="auto"/>
          <w:sz w:val="22"/>
          <w:szCs w:val="22"/>
        </w:rPr>
        <w:t xml:space="preserve"> πρ</w:t>
      </w:r>
      <w:r w:rsidR="00AD12DE" w:rsidRPr="000845DB">
        <w:rPr>
          <w:rFonts w:asciiTheme="minorHAnsi" w:eastAsiaTheme="minorHAnsi" w:hAnsiTheme="minorHAnsi" w:cstheme="minorHAnsi"/>
          <w:color w:val="auto"/>
          <w:sz w:val="22"/>
          <w:szCs w:val="22"/>
        </w:rPr>
        <w:t>ιν την υποβολή των λογαριασμών στην ΕΕ.</w:t>
      </w:r>
    </w:p>
    <w:p w14:paraId="2E4CFDA5" w14:textId="1F7D117C" w:rsidR="0042404D" w:rsidRPr="00093ED9" w:rsidRDefault="00DA6B7E" w:rsidP="008F68EC">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Η</w:t>
      </w:r>
      <w:r w:rsidR="00E2112D" w:rsidRPr="00093ED9">
        <w:rPr>
          <w:rFonts w:asciiTheme="minorHAnsi" w:eastAsiaTheme="minorHAnsi" w:hAnsiTheme="minorHAnsi" w:cstheme="minorHAnsi"/>
          <w:color w:val="auto"/>
          <w:sz w:val="22"/>
          <w:szCs w:val="22"/>
        </w:rPr>
        <w:t xml:space="preserve"> ΔΑ</w:t>
      </w:r>
      <w:r w:rsidR="008D1C84" w:rsidRPr="00093ED9">
        <w:rPr>
          <w:rFonts w:asciiTheme="minorHAnsi" w:eastAsiaTheme="minorHAnsi" w:hAnsiTheme="minorHAnsi" w:cstheme="minorHAnsi"/>
          <w:color w:val="auto"/>
          <w:sz w:val="22"/>
          <w:szCs w:val="22"/>
        </w:rPr>
        <w:t>,</w:t>
      </w:r>
      <w:r w:rsidR="00922DD3" w:rsidRPr="00093ED9">
        <w:rPr>
          <w:rFonts w:asciiTheme="minorHAnsi" w:eastAsiaTheme="minorHAnsi" w:hAnsiTheme="minorHAnsi" w:cstheme="minorHAnsi"/>
          <w:color w:val="auto"/>
          <w:sz w:val="22"/>
          <w:szCs w:val="22"/>
        </w:rPr>
        <w:t xml:space="preserve"> σε συνεργασία με τους </w:t>
      </w:r>
      <w:r w:rsidR="00010E74" w:rsidRPr="00093ED9">
        <w:rPr>
          <w:rFonts w:asciiTheme="minorHAnsi" w:eastAsiaTheme="minorHAnsi" w:hAnsiTheme="minorHAnsi" w:cstheme="minorHAnsi"/>
          <w:color w:val="auto"/>
          <w:sz w:val="22"/>
          <w:szCs w:val="22"/>
        </w:rPr>
        <w:t>ΕΦ</w:t>
      </w:r>
      <w:r w:rsidR="00922DD3" w:rsidRPr="00093ED9">
        <w:rPr>
          <w:rFonts w:asciiTheme="minorHAnsi" w:eastAsiaTheme="minorHAnsi" w:hAnsiTheme="minorHAnsi" w:cstheme="minorHAnsi"/>
          <w:color w:val="auto"/>
          <w:sz w:val="22"/>
          <w:szCs w:val="22"/>
        </w:rPr>
        <w:t>, αξιολογο</w:t>
      </w:r>
      <w:r w:rsidR="007700B2" w:rsidRPr="00093ED9">
        <w:rPr>
          <w:rFonts w:asciiTheme="minorHAnsi" w:eastAsiaTheme="minorHAnsi" w:hAnsiTheme="minorHAnsi" w:cstheme="minorHAnsi"/>
          <w:color w:val="auto"/>
          <w:sz w:val="22"/>
          <w:szCs w:val="22"/>
        </w:rPr>
        <w:t xml:space="preserve">ύν τα </w:t>
      </w:r>
      <w:r w:rsidR="00E2112D" w:rsidRPr="00093ED9">
        <w:rPr>
          <w:rFonts w:asciiTheme="minorHAnsi" w:eastAsiaTheme="minorHAnsi" w:hAnsiTheme="minorHAnsi" w:cstheme="minorHAnsi"/>
          <w:color w:val="auto"/>
          <w:sz w:val="22"/>
          <w:szCs w:val="22"/>
        </w:rPr>
        <w:t xml:space="preserve">αποτελέσματα των </w:t>
      </w:r>
      <w:r w:rsidR="00ED1AEE" w:rsidRPr="00093ED9">
        <w:rPr>
          <w:rFonts w:asciiTheme="minorHAnsi" w:eastAsiaTheme="minorHAnsi" w:hAnsiTheme="minorHAnsi" w:cstheme="minorHAnsi"/>
          <w:color w:val="auto"/>
          <w:sz w:val="22"/>
          <w:szCs w:val="22"/>
        </w:rPr>
        <w:t xml:space="preserve">διαχειριστικών </w:t>
      </w:r>
      <w:r w:rsidR="00922DD3" w:rsidRPr="00093ED9">
        <w:rPr>
          <w:rFonts w:asciiTheme="minorHAnsi" w:eastAsiaTheme="minorHAnsi" w:hAnsiTheme="minorHAnsi" w:cstheme="minorHAnsi"/>
          <w:color w:val="auto"/>
          <w:sz w:val="22"/>
          <w:szCs w:val="22"/>
        </w:rPr>
        <w:t xml:space="preserve">επαληθεύσεων που έχουν </w:t>
      </w:r>
      <w:r w:rsidR="0042404D" w:rsidRPr="00093ED9">
        <w:rPr>
          <w:rFonts w:asciiTheme="minorHAnsi" w:eastAsiaTheme="minorHAnsi" w:hAnsiTheme="minorHAnsi" w:cstheme="minorHAnsi"/>
          <w:color w:val="auto"/>
          <w:sz w:val="22"/>
          <w:szCs w:val="22"/>
        </w:rPr>
        <w:t xml:space="preserve">διενεργήσει, </w:t>
      </w:r>
      <w:r w:rsidR="00010E74" w:rsidRPr="00093ED9">
        <w:rPr>
          <w:rFonts w:asciiTheme="minorHAnsi" w:eastAsiaTheme="minorHAnsi" w:hAnsiTheme="minorHAnsi" w:cstheme="minorHAnsi"/>
          <w:color w:val="auto"/>
          <w:sz w:val="22"/>
          <w:szCs w:val="22"/>
        </w:rPr>
        <w:t xml:space="preserve">ώστε </w:t>
      </w:r>
      <w:r w:rsidR="0042404D" w:rsidRPr="00093ED9">
        <w:rPr>
          <w:rFonts w:asciiTheme="minorHAnsi" w:eastAsiaTheme="minorHAnsi" w:hAnsiTheme="minorHAnsi" w:cstheme="minorHAnsi"/>
          <w:color w:val="auto"/>
          <w:sz w:val="22"/>
          <w:szCs w:val="22"/>
        </w:rPr>
        <w:t xml:space="preserve">αυτά </w:t>
      </w:r>
      <w:r w:rsidR="00010E74" w:rsidRPr="00093ED9">
        <w:rPr>
          <w:rFonts w:asciiTheme="minorHAnsi" w:eastAsiaTheme="minorHAnsi" w:hAnsiTheme="minorHAnsi" w:cstheme="minorHAnsi"/>
          <w:color w:val="auto"/>
          <w:sz w:val="22"/>
          <w:szCs w:val="22"/>
        </w:rPr>
        <w:t>να ληφθού</w:t>
      </w:r>
      <w:r w:rsidR="0053529A" w:rsidRPr="00093ED9">
        <w:rPr>
          <w:rFonts w:asciiTheme="minorHAnsi" w:eastAsiaTheme="minorHAnsi" w:hAnsiTheme="minorHAnsi" w:cstheme="minorHAnsi"/>
          <w:color w:val="auto"/>
          <w:sz w:val="22"/>
          <w:szCs w:val="22"/>
        </w:rPr>
        <w:t>ν υπόψη κατά την επανεξέταση ή/</w:t>
      </w:r>
      <w:r w:rsidR="00010E74" w:rsidRPr="00093ED9">
        <w:rPr>
          <w:rFonts w:asciiTheme="minorHAnsi" w:eastAsiaTheme="minorHAnsi" w:hAnsiTheme="minorHAnsi" w:cstheme="minorHAnsi"/>
          <w:color w:val="auto"/>
          <w:sz w:val="22"/>
          <w:szCs w:val="22"/>
        </w:rPr>
        <w:t>και αναθεώρηση της μεθοδολογίας</w:t>
      </w:r>
      <w:r w:rsidR="00E226A1" w:rsidRPr="00093ED9">
        <w:rPr>
          <w:rFonts w:asciiTheme="minorHAnsi" w:eastAsiaTheme="minorHAnsi" w:hAnsiTheme="minorHAnsi" w:cstheme="minorHAnsi"/>
          <w:color w:val="auto"/>
          <w:sz w:val="22"/>
          <w:szCs w:val="22"/>
        </w:rPr>
        <w:t xml:space="preserve">. </w:t>
      </w:r>
    </w:p>
    <w:p w14:paraId="26C2E6B6" w14:textId="11B35256" w:rsidR="008D1C84" w:rsidRPr="00093ED9" w:rsidRDefault="008D1C84" w:rsidP="00FC2303">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Η ΔΑ, ως υπεύθυνη για το Πρόγραμμα, είναι σημαντικό </w:t>
      </w:r>
      <w:r w:rsidR="0042404D" w:rsidRPr="00093ED9">
        <w:rPr>
          <w:rFonts w:asciiTheme="minorHAnsi" w:eastAsiaTheme="minorHAnsi" w:hAnsiTheme="minorHAnsi" w:cstheme="minorHAnsi"/>
          <w:color w:val="auto"/>
          <w:sz w:val="22"/>
          <w:szCs w:val="22"/>
        </w:rPr>
        <w:t xml:space="preserve">να αξιολογεί τις πτυχές </w:t>
      </w:r>
      <w:r w:rsidRPr="00093ED9">
        <w:rPr>
          <w:rFonts w:asciiTheme="minorHAnsi" w:eastAsiaTheme="minorHAnsi" w:hAnsiTheme="minorHAnsi" w:cstheme="minorHAnsi"/>
          <w:color w:val="auto"/>
          <w:sz w:val="22"/>
          <w:szCs w:val="22"/>
        </w:rPr>
        <w:t xml:space="preserve">και τα αποτελέσματα </w:t>
      </w:r>
      <w:r w:rsidR="00704413" w:rsidRPr="00093ED9">
        <w:rPr>
          <w:rFonts w:asciiTheme="minorHAnsi" w:eastAsiaTheme="minorHAnsi" w:hAnsiTheme="minorHAnsi" w:cstheme="minorHAnsi"/>
          <w:color w:val="auto"/>
          <w:sz w:val="22"/>
          <w:szCs w:val="22"/>
        </w:rPr>
        <w:t xml:space="preserve">της </w:t>
      </w:r>
      <w:r w:rsidR="0042404D" w:rsidRPr="00093ED9">
        <w:rPr>
          <w:rFonts w:asciiTheme="minorHAnsi" w:eastAsiaTheme="minorHAnsi" w:hAnsiTheme="minorHAnsi" w:cstheme="minorHAnsi"/>
          <w:color w:val="auto"/>
          <w:sz w:val="22"/>
          <w:szCs w:val="22"/>
        </w:rPr>
        <w:t>προσ</w:t>
      </w:r>
      <w:r w:rsidRPr="00093ED9">
        <w:rPr>
          <w:rFonts w:asciiTheme="minorHAnsi" w:eastAsiaTheme="minorHAnsi" w:hAnsiTheme="minorHAnsi" w:cstheme="minorHAnsi"/>
          <w:color w:val="auto"/>
          <w:sz w:val="22"/>
          <w:szCs w:val="22"/>
        </w:rPr>
        <w:t xml:space="preserve">έγγισης, γιατί μέσα από αυτή </w:t>
      </w:r>
      <w:r w:rsidR="00ED2394" w:rsidRPr="00093ED9">
        <w:rPr>
          <w:rFonts w:asciiTheme="minorHAnsi" w:eastAsiaTheme="minorHAnsi" w:hAnsiTheme="minorHAnsi" w:cstheme="minorHAnsi"/>
          <w:color w:val="auto"/>
          <w:sz w:val="22"/>
          <w:szCs w:val="22"/>
        </w:rPr>
        <w:t xml:space="preserve">τη </w:t>
      </w:r>
      <w:r w:rsidRPr="00093ED9">
        <w:rPr>
          <w:rFonts w:asciiTheme="minorHAnsi" w:eastAsiaTheme="minorHAnsi" w:hAnsiTheme="minorHAnsi" w:cstheme="minorHAnsi"/>
          <w:color w:val="auto"/>
          <w:sz w:val="22"/>
          <w:szCs w:val="22"/>
        </w:rPr>
        <w:t>διαδικασία</w:t>
      </w:r>
      <w:r w:rsidR="00ED2394" w:rsidRPr="00093ED9">
        <w:rPr>
          <w:rFonts w:asciiTheme="minorHAnsi" w:eastAsiaTheme="minorHAnsi" w:hAnsiTheme="minorHAnsi" w:cstheme="minorHAnsi"/>
          <w:color w:val="auto"/>
          <w:sz w:val="22"/>
          <w:szCs w:val="22"/>
        </w:rPr>
        <w:t>,</w:t>
      </w:r>
      <w:r w:rsidRPr="00093ED9">
        <w:rPr>
          <w:rFonts w:asciiTheme="minorHAnsi" w:eastAsiaTheme="minorHAnsi" w:hAnsiTheme="minorHAnsi" w:cstheme="minorHAnsi"/>
          <w:color w:val="auto"/>
          <w:sz w:val="22"/>
          <w:szCs w:val="22"/>
        </w:rPr>
        <w:t xml:space="preserve"> θα μπορεί να κρίνει κατά πόσο η μεθοδολογία </w:t>
      </w:r>
      <w:r w:rsidRPr="00093ED9">
        <w:rPr>
          <w:rFonts w:asciiTheme="minorHAnsi" w:hAnsiTheme="minorHAnsi" w:cstheme="minorHAnsi"/>
          <w:color w:val="auto"/>
          <w:sz w:val="22"/>
          <w:szCs w:val="22"/>
        </w:rPr>
        <w:t>καλύπτει επαρκώς τους κινδύνους και της παρέχει εύλογη βεβαιότητα για τη νομιμότητα και κανονικότητα των δαπανών.</w:t>
      </w:r>
    </w:p>
    <w:p w14:paraId="56BF1736" w14:textId="35E2A627" w:rsidR="00FB3A7A" w:rsidRPr="00093ED9" w:rsidRDefault="008D1C84" w:rsidP="00FB3A7A">
      <w:pPr>
        <w:spacing w:before="120" w:after="60"/>
        <w:rPr>
          <w:rFonts w:asciiTheme="minorHAnsi" w:eastAsiaTheme="minorHAnsi" w:hAnsiTheme="minorHAnsi" w:cstheme="minorHAnsi"/>
          <w:color w:val="auto"/>
          <w:sz w:val="22"/>
          <w:szCs w:val="22"/>
        </w:rPr>
      </w:pPr>
      <w:r w:rsidRPr="00093ED9">
        <w:rPr>
          <w:rFonts w:asciiTheme="minorHAnsi" w:hAnsiTheme="minorHAnsi" w:cstheme="minorHAnsi"/>
          <w:color w:val="auto"/>
          <w:sz w:val="22"/>
          <w:szCs w:val="22"/>
        </w:rPr>
        <w:t>Στο πλαίσιο αυτό, α</w:t>
      </w:r>
      <w:r w:rsidRPr="00093ED9">
        <w:rPr>
          <w:rFonts w:asciiTheme="minorHAnsi" w:eastAsiaTheme="minorHAnsi" w:hAnsiTheme="minorHAnsi" w:cstheme="minorHAnsi"/>
          <w:color w:val="auto"/>
          <w:sz w:val="22"/>
          <w:szCs w:val="22"/>
        </w:rPr>
        <w:t>νάλογα με τη φύση και την έκταση των διαπιστώσεων ή ευρημάτων</w:t>
      </w:r>
      <w:r w:rsidR="00ED2394" w:rsidRPr="00093ED9">
        <w:rPr>
          <w:rFonts w:asciiTheme="minorHAnsi" w:eastAsiaTheme="minorHAnsi" w:hAnsiTheme="minorHAnsi" w:cstheme="minorHAnsi"/>
          <w:color w:val="auto"/>
          <w:sz w:val="22"/>
          <w:szCs w:val="22"/>
        </w:rPr>
        <w:t xml:space="preserve"> από τις διαχειριστικές επαληθεύσεις</w:t>
      </w:r>
      <w:r w:rsidR="0071059D" w:rsidRPr="00093ED9">
        <w:rPr>
          <w:rFonts w:asciiTheme="minorHAnsi" w:eastAsiaTheme="minorHAnsi" w:hAnsiTheme="minorHAnsi" w:cstheme="minorHAnsi"/>
          <w:color w:val="auto"/>
          <w:sz w:val="22"/>
          <w:szCs w:val="22"/>
        </w:rPr>
        <w:t xml:space="preserve"> ή τους ελέγχους σε πράξεις της</w:t>
      </w:r>
      <w:r w:rsidRPr="00093ED9">
        <w:rPr>
          <w:rFonts w:asciiTheme="minorHAnsi" w:eastAsiaTheme="minorHAnsi" w:hAnsiTheme="minorHAnsi" w:cstheme="minorHAnsi"/>
          <w:color w:val="auto"/>
          <w:sz w:val="22"/>
          <w:szCs w:val="22"/>
        </w:rPr>
        <w:t>, μπορεί να εξάγει συμπερ</w:t>
      </w:r>
      <w:r w:rsidR="00FB3A7A" w:rsidRPr="00093ED9">
        <w:rPr>
          <w:rFonts w:asciiTheme="minorHAnsi" w:eastAsiaTheme="minorHAnsi" w:hAnsiTheme="minorHAnsi" w:cstheme="minorHAnsi"/>
          <w:color w:val="auto"/>
          <w:sz w:val="22"/>
          <w:szCs w:val="22"/>
        </w:rPr>
        <w:t xml:space="preserve">άσματα κυρίως </w:t>
      </w:r>
      <w:r w:rsidRPr="00093ED9">
        <w:rPr>
          <w:rFonts w:asciiTheme="minorHAnsi" w:eastAsiaTheme="minorHAnsi" w:hAnsiTheme="minorHAnsi" w:cstheme="minorHAnsi"/>
          <w:color w:val="auto"/>
          <w:sz w:val="22"/>
          <w:szCs w:val="22"/>
        </w:rPr>
        <w:t>ως προς το αν η προσ</w:t>
      </w:r>
      <w:r w:rsidR="00FB3A7A" w:rsidRPr="00093ED9">
        <w:rPr>
          <w:rFonts w:asciiTheme="minorHAnsi" w:eastAsiaTheme="minorHAnsi" w:hAnsiTheme="minorHAnsi" w:cstheme="minorHAnsi"/>
          <w:color w:val="auto"/>
          <w:sz w:val="22"/>
          <w:szCs w:val="22"/>
        </w:rPr>
        <w:t>έγγιση:</w:t>
      </w:r>
    </w:p>
    <w:p w14:paraId="0C43A741" w14:textId="33438DC5" w:rsidR="008D1C84" w:rsidRPr="00093ED9" w:rsidRDefault="008D1C84" w:rsidP="00B84BC8">
      <w:pPr>
        <w:pStyle w:val="ListParagraph"/>
        <w:numPr>
          <w:ilvl w:val="0"/>
          <w:numId w:val="31"/>
        </w:numPr>
        <w:spacing w:line="280" w:lineRule="exact"/>
        <w:ind w:left="714" w:hanging="357"/>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εστιάζει όντως σε περιοχές </w:t>
      </w:r>
      <w:r w:rsidR="00FB3A7A" w:rsidRPr="00093ED9">
        <w:rPr>
          <w:rFonts w:asciiTheme="minorHAnsi" w:eastAsiaTheme="minorHAnsi" w:hAnsiTheme="minorHAnsi" w:cstheme="minorHAnsi"/>
          <w:color w:val="auto"/>
          <w:sz w:val="22"/>
          <w:szCs w:val="22"/>
        </w:rPr>
        <w:t>που ενέχουν κινδ</w:t>
      </w:r>
      <w:r w:rsidR="00A904CC" w:rsidRPr="00093ED9">
        <w:rPr>
          <w:rFonts w:asciiTheme="minorHAnsi" w:eastAsiaTheme="minorHAnsi" w:hAnsiTheme="minorHAnsi" w:cstheme="minorHAnsi"/>
          <w:color w:val="auto"/>
          <w:sz w:val="22"/>
          <w:szCs w:val="22"/>
        </w:rPr>
        <w:t xml:space="preserve">ύνους, </w:t>
      </w:r>
      <w:r w:rsidRPr="00093ED9">
        <w:rPr>
          <w:rFonts w:asciiTheme="minorHAnsi" w:eastAsiaTheme="minorHAnsi" w:hAnsiTheme="minorHAnsi" w:cstheme="minorHAnsi"/>
          <w:color w:val="auto"/>
          <w:sz w:val="22"/>
          <w:szCs w:val="22"/>
        </w:rPr>
        <w:t xml:space="preserve">και </w:t>
      </w:r>
      <w:r w:rsidR="00FB3A7A" w:rsidRPr="00093ED9">
        <w:rPr>
          <w:rFonts w:asciiTheme="minorHAnsi" w:eastAsiaTheme="minorHAnsi" w:hAnsiTheme="minorHAnsi" w:cstheme="minorHAnsi"/>
          <w:color w:val="auto"/>
          <w:sz w:val="22"/>
          <w:szCs w:val="22"/>
        </w:rPr>
        <w:t xml:space="preserve">άρα </w:t>
      </w:r>
      <w:r w:rsidRPr="00093ED9">
        <w:rPr>
          <w:rFonts w:asciiTheme="minorHAnsi" w:eastAsiaTheme="minorHAnsi" w:hAnsiTheme="minorHAnsi" w:cstheme="minorHAnsi"/>
          <w:color w:val="auto"/>
          <w:sz w:val="22"/>
          <w:szCs w:val="22"/>
        </w:rPr>
        <w:t xml:space="preserve">προλαμβάνει τον </w:t>
      </w:r>
      <w:r w:rsidRPr="00093ED9">
        <w:rPr>
          <w:rFonts w:asciiTheme="minorHAnsi" w:hAnsiTheme="minorHAnsi" w:cstheme="minorHAnsi"/>
          <w:color w:val="000000" w:themeColor="text1"/>
          <w:sz w:val="22"/>
          <w:szCs w:val="22"/>
        </w:rPr>
        <w:t>εντοπισμό και τη διόρθωση παρατυπιών</w:t>
      </w:r>
      <w:r w:rsidRPr="00093ED9">
        <w:rPr>
          <w:rFonts w:asciiTheme="minorHAnsi" w:hAnsiTheme="minorHAnsi" w:cstheme="minorHAnsi"/>
          <w:i/>
          <w:color w:val="000000" w:themeColor="text1"/>
          <w:sz w:val="22"/>
          <w:szCs w:val="22"/>
        </w:rPr>
        <w:t xml:space="preserve"> προτού </w:t>
      </w:r>
      <w:r w:rsidRPr="00093ED9">
        <w:rPr>
          <w:rFonts w:asciiTheme="minorHAnsi" w:hAnsiTheme="minorHAnsi" w:cstheme="minorHAnsi"/>
          <w:color w:val="000000" w:themeColor="text1"/>
          <w:sz w:val="22"/>
          <w:szCs w:val="22"/>
        </w:rPr>
        <w:t xml:space="preserve">συμπεριληφθούν οι δαπάνες που δηλώνονται από τους δικαιούχους, στις αιτήσεις πληρωμής προς την </w:t>
      </w:r>
      <w:r w:rsidR="00FB3A7A" w:rsidRPr="00093ED9">
        <w:rPr>
          <w:rFonts w:asciiTheme="minorHAnsi" w:hAnsiTheme="minorHAnsi" w:cstheme="minorHAnsi"/>
          <w:color w:val="auto"/>
          <w:sz w:val="22"/>
          <w:szCs w:val="22"/>
        </w:rPr>
        <w:t>ΕΕ, ή</w:t>
      </w:r>
      <w:r w:rsidR="00A904CC" w:rsidRPr="00093ED9">
        <w:rPr>
          <w:rFonts w:asciiTheme="minorHAnsi" w:hAnsiTheme="minorHAnsi" w:cstheme="minorHAnsi"/>
          <w:color w:val="auto"/>
          <w:sz w:val="22"/>
          <w:szCs w:val="22"/>
        </w:rPr>
        <w:t>/και</w:t>
      </w:r>
    </w:p>
    <w:p w14:paraId="7142D88A" w14:textId="1F90850A" w:rsidR="00FB3A7A" w:rsidRPr="00093ED9" w:rsidRDefault="00FB3A7A" w:rsidP="00B84BC8">
      <w:pPr>
        <w:pStyle w:val="ListParagraph"/>
        <w:numPr>
          <w:ilvl w:val="0"/>
          <w:numId w:val="31"/>
        </w:numPr>
        <w:spacing w:line="280" w:lineRule="exact"/>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lastRenderedPageBreak/>
        <w:t>αναδεικνύει προβλήματα σχετικά με συγκεκριμένους δικαιούχους ή τύπους/ ομάδες πράξεων.</w:t>
      </w:r>
    </w:p>
    <w:p w14:paraId="6BF383D0" w14:textId="0555E5FE" w:rsidR="00A904CC" w:rsidRPr="00093ED9" w:rsidRDefault="00FB3A7A" w:rsidP="00ED2394">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Επιπλέον, η ΔΑ</w:t>
      </w:r>
      <w:r w:rsidR="00A904CC" w:rsidRPr="00093ED9">
        <w:rPr>
          <w:rFonts w:asciiTheme="minorHAnsi" w:eastAsiaTheme="minorHAnsi" w:hAnsiTheme="minorHAnsi" w:cstheme="minorHAnsi"/>
          <w:color w:val="auto"/>
          <w:sz w:val="22"/>
          <w:szCs w:val="22"/>
        </w:rPr>
        <w:t>/ΕΦ</w:t>
      </w:r>
      <w:r w:rsidRPr="00093ED9">
        <w:rPr>
          <w:rFonts w:asciiTheme="minorHAnsi" w:eastAsiaTheme="minorHAnsi" w:hAnsiTheme="minorHAnsi" w:cstheme="minorHAnsi"/>
          <w:color w:val="auto"/>
          <w:sz w:val="22"/>
          <w:szCs w:val="22"/>
        </w:rPr>
        <w:t xml:space="preserve"> μπορεί να κρίνει</w:t>
      </w:r>
      <w:r w:rsidR="00A904CC" w:rsidRPr="00093ED9">
        <w:rPr>
          <w:rFonts w:asciiTheme="minorHAnsi" w:eastAsiaTheme="minorHAnsi" w:hAnsiTheme="minorHAnsi" w:cstheme="minorHAnsi"/>
          <w:color w:val="auto"/>
          <w:sz w:val="22"/>
          <w:szCs w:val="22"/>
        </w:rPr>
        <w:t xml:space="preserve">, εάν οι </w:t>
      </w:r>
      <w:r w:rsidRPr="00093ED9">
        <w:rPr>
          <w:rFonts w:asciiTheme="minorHAnsi" w:eastAsiaTheme="minorHAnsi" w:hAnsiTheme="minorHAnsi" w:cstheme="minorHAnsi"/>
          <w:color w:val="auto"/>
          <w:sz w:val="22"/>
          <w:szCs w:val="22"/>
        </w:rPr>
        <w:t>επιλογ</w:t>
      </w:r>
      <w:r w:rsidR="00A904CC" w:rsidRPr="00093ED9">
        <w:rPr>
          <w:rFonts w:asciiTheme="minorHAnsi" w:eastAsiaTheme="minorHAnsi" w:hAnsiTheme="minorHAnsi" w:cstheme="minorHAnsi"/>
          <w:color w:val="auto"/>
          <w:sz w:val="22"/>
          <w:szCs w:val="22"/>
        </w:rPr>
        <w:t xml:space="preserve">ές που έχει αξιοποιήσει κατά την εφαρμογή της μεθοδολογίας (π.χ. επαλήθευση περισσότερων ΔΔΔ από τα «υποχρεωτικά» βάσει εκτίμησης κινδύνου) συνεισφέρουν στα παραπάνω ή αντίθετα δημιουργούν επιπλέον φόρτο εργασίας χωρίς προστιθέμενη αξία. </w:t>
      </w:r>
    </w:p>
    <w:p w14:paraId="54386C4A" w14:textId="0CE333BD" w:rsidR="00A904CC" w:rsidRPr="00093ED9" w:rsidRDefault="00A904CC" w:rsidP="00ED2394">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Η αξιολόγηση </w:t>
      </w:r>
      <w:r w:rsidR="007700B2" w:rsidRPr="00093ED9">
        <w:rPr>
          <w:rFonts w:asciiTheme="minorHAnsi" w:eastAsiaTheme="minorHAnsi" w:hAnsiTheme="minorHAnsi" w:cstheme="minorHAnsi"/>
          <w:color w:val="auto"/>
          <w:sz w:val="22"/>
          <w:szCs w:val="22"/>
        </w:rPr>
        <w:t xml:space="preserve">της ΔΑ/ΕΦ </w:t>
      </w:r>
      <w:r w:rsidRPr="00093ED9">
        <w:rPr>
          <w:rFonts w:asciiTheme="minorHAnsi" w:eastAsiaTheme="minorHAnsi" w:hAnsiTheme="minorHAnsi" w:cstheme="minorHAnsi"/>
          <w:color w:val="auto"/>
          <w:sz w:val="22"/>
          <w:szCs w:val="22"/>
        </w:rPr>
        <w:t xml:space="preserve">μπορεί να οδηγήσει σε προτάσεις για αλλαγές ή βελτιώσεις σε διάφορες πτυχές της μεθοδολογίας, όπως </w:t>
      </w:r>
      <w:r w:rsidR="007700B2" w:rsidRPr="00093ED9">
        <w:rPr>
          <w:rFonts w:asciiTheme="minorHAnsi" w:eastAsiaTheme="minorHAnsi" w:hAnsiTheme="minorHAnsi" w:cstheme="minorHAnsi"/>
          <w:color w:val="auto"/>
          <w:sz w:val="22"/>
          <w:szCs w:val="22"/>
        </w:rPr>
        <w:t xml:space="preserve">σε σχέση με </w:t>
      </w:r>
      <w:r w:rsidR="007700B2" w:rsidRPr="00093ED9">
        <w:rPr>
          <w:rFonts w:asciiTheme="minorHAnsi" w:hAnsiTheme="minorHAnsi" w:cstheme="minorHAnsi"/>
          <w:color w:val="auto"/>
          <w:sz w:val="22"/>
          <w:szCs w:val="22"/>
        </w:rPr>
        <w:t>τους παράγοντες κινδύνου, τις τιμές και τη βαθμολογία τους, τους κανόνες δειγματοληψίας για τις διοικητικές και τις επιτόπιες επαληθεύσεις, τα ποσοστά κάλυψης, κλπ. Επίσης μπορεί να αναδείξει την ανάγκη για την παροχή περαιτέρω εκπαίδευσης στα στελέχη της ή στα στελέχη των ΕΦ.</w:t>
      </w:r>
    </w:p>
    <w:p w14:paraId="5D927115" w14:textId="5AAE2E2E" w:rsidR="00DA5BBF" w:rsidRPr="00093ED9" w:rsidRDefault="00DE47FB" w:rsidP="00F11E1D">
      <w:pPr>
        <w:pStyle w:val="Heading1"/>
        <w:numPr>
          <w:ilvl w:val="0"/>
          <w:numId w:val="3"/>
        </w:numPr>
        <w:spacing w:before="360" w:after="120"/>
        <w:ind w:left="425" w:hanging="425"/>
        <w:rPr>
          <w:rFonts w:asciiTheme="minorHAnsi" w:hAnsiTheme="minorHAnsi" w:cstheme="minorHAnsi"/>
          <w:sz w:val="22"/>
          <w:szCs w:val="22"/>
          <w:lang w:val="el-GR"/>
        </w:rPr>
      </w:pPr>
      <w:bookmarkStart w:id="35" w:name="_Toc131588020"/>
      <w:bookmarkStart w:id="36" w:name="_Toc138365134"/>
      <w:r w:rsidRPr="00093ED9">
        <w:rPr>
          <w:rFonts w:asciiTheme="minorHAnsi" w:hAnsiTheme="minorHAnsi" w:cstheme="minorHAnsi"/>
          <w:sz w:val="22"/>
          <w:szCs w:val="22"/>
          <w:lang w:val="el-GR"/>
        </w:rPr>
        <w:t>ΕΠΑΝΕΞΕΤΑΣΗ-</w:t>
      </w:r>
      <w:r w:rsidR="00DA5BBF" w:rsidRPr="00093ED9">
        <w:rPr>
          <w:rFonts w:asciiTheme="minorHAnsi" w:hAnsiTheme="minorHAnsi" w:cstheme="minorHAnsi"/>
          <w:sz w:val="22"/>
          <w:szCs w:val="22"/>
          <w:lang w:val="el-GR"/>
        </w:rPr>
        <w:t xml:space="preserve">ΑΝΑΘΕΩΡΗΣΗ </w:t>
      </w:r>
      <w:bookmarkEnd w:id="35"/>
      <w:r w:rsidR="00DA5BBF" w:rsidRPr="00093ED9">
        <w:rPr>
          <w:rFonts w:asciiTheme="minorHAnsi" w:hAnsiTheme="minorHAnsi" w:cstheme="minorHAnsi"/>
          <w:sz w:val="22"/>
          <w:szCs w:val="22"/>
          <w:lang w:val="el-GR"/>
        </w:rPr>
        <w:t>ΜΕΘΟΔΟΛΟΓΙΑΣ</w:t>
      </w:r>
      <w:bookmarkEnd w:id="36"/>
    </w:p>
    <w:p w14:paraId="03B1A23F" w14:textId="549F1C73" w:rsidR="00A637E7" w:rsidRPr="00093ED9" w:rsidRDefault="007F1B15" w:rsidP="00F11E1D">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Η μεθοδολογία </w:t>
      </w:r>
      <w:r w:rsidR="00FB7647" w:rsidRPr="00093ED9">
        <w:rPr>
          <w:rFonts w:asciiTheme="minorHAnsi" w:eastAsiaTheme="minorHAnsi" w:hAnsiTheme="minorHAnsi" w:cstheme="minorHAnsi"/>
          <w:color w:val="auto"/>
          <w:sz w:val="22"/>
          <w:szCs w:val="22"/>
        </w:rPr>
        <w:t xml:space="preserve">για τη διενέργεια των διαχειριστικών επαληθεύσεων στη βάση εκτίμησης κινδύνου </w:t>
      </w:r>
      <w:r w:rsidRPr="00093ED9">
        <w:rPr>
          <w:rFonts w:asciiTheme="minorHAnsi" w:eastAsiaTheme="minorHAnsi" w:hAnsiTheme="minorHAnsi" w:cstheme="minorHAnsi"/>
          <w:color w:val="auto"/>
          <w:sz w:val="22"/>
          <w:szCs w:val="22"/>
        </w:rPr>
        <w:t xml:space="preserve">θα πρέπει να υπόκειται σε </w:t>
      </w:r>
      <w:r w:rsidR="0053529A" w:rsidRPr="00093ED9">
        <w:rPr>
          <w:rFonts w:asciiTheme="minorHAnsi" w:eastAsiaTheme="minorHAnsi" w:hAnsiTheme="minorHAnsi" w:cstheme="minorHAnsi"/>
          <w:color w:val="auto"/>
          <w:sz w:val="22"/>
          <w:szCs w:val="22"/>
        </w:rPr>
        <w:t>επανεξέταση ή/</w:t>
      </w:r>
      <w:r w:rsidR="00A637E7" w:rsidRPr="00093ED9">
        <w:rPr>
          <w:rFonts w:asciiTheme="minorHAnsi" w:eastAsiaTheme="minorHAnsi" w:hAnsiTheme="minorHAnsi" w:cstheme="minorHAnsi"/>
          <w:color w:val="auto"/>
          <w:sz w:val="22"/>
          <w:szCs w:val="22"/>
        </w:rPr>
        <w:t xml:space="preserve">και </w:t>
      </w:r>
      <w:r w:rsidRPr="00093ED9">
        <w:rPr>
          <w:rFonts w:asciiTheme="minorHAnsi" w:eastAsiaTheme="minorHAnsi" w:hAnsiTheme="minorHAnsi" w:cstheme="minorHAnsi"/>
          <w:color w:val="auto"/>
          <w:sz w:val="22"/>
          <w:szCs w:val="22"/>
        </w:rPr>
        <w:t xml:space="preserve">αναθεώρηση, ώστε να γίνονται οι κατάλληλες προσαρμογές και να βελτιώνεται η </w:t>
      </w:r>
      <w:r w:rsidR="007700B2" w:rsidRPr="00093ED9">
        <w:rPr>
          <w:rFonts w:asciiTheme="minorHAnsi" w:eastAsiaTheme="minorHAnsi" w:hAnsiTheme="minorHAnsi" w:cstheme="minorHAnsi"/>
          <w:color w:val="auto"/>
          <w:sz w:val="22"/>
          <w:szCs w:val="22"/>
        </w:rPr>
        <w:t xml:space="preserve">ποιότητα και </w:t>
      </w:r>
      <w:r w:rsidRPr="00093ED9">
        <w:rPr>
          <w:rFonts w:asciiTheme="minorHAnsi" w:eastAsiaTheme="minorHAnsi" w:hAnsiTheme="minorHAnsi" w:cstheme="minorHAnsi"/>
          <w:color w:val="auto"/>
          <w:sz w:val="22"/>
          <w:szCs w:val="22"/>
        </w:rPr>
        <w:t>αποτελεσματικότητα των διαχειριστικών επαληθεύσεων</w:t>
      </w:r>
      <w:r w:rsidR="00541272" w:rsidRPr="00093ED9">
        <w:rPr>
          <w:rFonts w:asciiTheme="minorHAnsi" w:eastAsiaTheme="minorHAnsi" w:hAnsiTheme="minorHAnsi" w:cstheme="minorHAnsi"/>
          <w:color w:val="auto"/>
          <w:sz w:val="22"/>
          <w:szCs w:val="22"/>
        </w:rPr>
        <w:t xml:space="preserve">. </w:t>
      </w:r>
    </w:p>
    <w:p w14:paraId="6E53CF93" w14:textId="07A1D377" w:rsidR="00276C5C" w:rsidRPr="00093ED9" w:rsidRDefault="00541272" w:rsidP="00F11E1D">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Η </w:t>
      </w:r>
      <w:r w:rsidR="00A637E7" w:rsidRPr="00093ED9">
        <w:rPr>
          <w:rFonts w:asciiTheme="minorHAnsi" w:eastAsiaTheme="minorHAnsi" w:hAnsiTheme="minorHAnsi" w:cstheme="minorHAnsi"/>
          <w:color w:val="auto"/>
          <w:sz w:val="22"/>
          <w:szCs w:val="22"/>
        </w:rPr>
        <w:t xml:space="preserve">εξέταση αυτή θα </w:t>
      </w:r>
      <w:r w:rsidRPr="00093ED9">
        <w:rPr>
          <w:rFonts w:asciiTheme="minorHAnsi" w:eastAsiaTheme="minorHAnsi" w:hAnsiTheme="minorHAnsi" w:cstheme="minorHAnsi"/>
          <w:color w:val="auto"/>
          <w:sz w:val="22"/>
          <w:szCs w:val="22"/>
        </w:rPr>
        <w:t>πραγματοποιείται</w:t>
      </w:r>
      <w:r w:rsidR="007F1B15" w:rsidRPr="00093ED9">
        <w:rPr>
          <w:rFonts w:asciiTheme="minorHAnsi" w:eastAsiaTheme="minorHAnsi" w:hAnsiTheme="minorHAnsi" w:cstheme="minorHAnsi"/>
          <w:color w:val="auto"/>
          <w:sz w:val="22"/>
          <w:szCs w:val="22"/>
        </w:rPr>
        <w:t xml:space="preserve"> </w:t>
      </w:r>
      <w:r w:rsidR="009E4267" w:rsidRPr="00093ED9">
        <w:rPr>
          <w:rFonts w:asciiTheme="minorHAnsi" w:eastAsiaTheme="minorHAnsi" w:hAnsiTheme="minorHAnsi" w:cstheme="minorHAnsi"/>
          <w:color w:val="auto"/>
          <w:sz w:val="22"/>
          <w:szCs w:val="22"/>
        </w:rPr>
        <w:t xml:space="preserve">κατά κανόνα </w:t>
      </w:r>
      <w:r w:rsidR="00486F22" w:rsidRPr="00093ED9">
        <w:rPr>
          <w:rFonts w:asciiTheme="minorHAnsi" w:eastAsiaTheme="minorHAnsi" w:hAnsiTheme="minorHAnsi" w:cstheme="minorHAnsi"/>
          <w:color w:val="auto"/>
          <w:sz w:val="22"/>
          <w:szCs w:val="22"/>
        </w:rPr>
        <w:t>ανά έτος</w:t>
      </w:r>
      <w:r w:rsidR="009E4267" w:rsidRPr="00093ED9">
        <w:rPr>
          <w:rFonts w:asciiTheme="minorHAnsi" w:eastAsiaTheme="minorHAnsi" w:hAnsiTheme="minorHAnsi" w:cstheme="minorHAnsi"/>
          <w:color w:val="auto"/>
          <w:sz w:val="22"/>
          <w:szCs w:val="22"/>
        </w:rPr>
        <w:t>, μετά την υποβολή των λογαριασμών στην ΕΕ, βασικό στοιχείο των οποίων είναι η Ετήσια Έκθεση Ελέγχου της ΕΔΕΛ.</w:t>
      </w:r>
      <w:r w:rsidR="00486F22" w:rsidRPr="00093ED9">
        <w:rPr>
          <w:rFonts w:asciiTheme="minorHAnsi" w:eastAsiaTheme="minorHAnsi" w:hAnsiTheme="minorHAnsi" w:cstheme="minorHAnsi"/>
          <w:color w:val="auto"/>
          <w:sz w:val="22"/>
          <w:szCs w:val="22"/>
        </w:rPr>
        <w:t xml:space="preserve"> </w:t>
      </w:r>
    </w:p>
    <w:p w14:paraId="5C81F6FE" w14:textId="1FA46679" w:rsidR="00A1343B" w:rsidRPr="00093ED9" w:rsidRDefault="00E42F09" w:rsidP="00D404E9">
      <w:pPr>
        <w:spacing w:before="120" w:after="6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Ειδικότερα, κ</w:t>
      </w:r>
      <w:r w:rsidR="00486F22" w:rsidRPr="00093ED9">
        <w:rPr>
          <w:rFonts w:asciiTheme="minorHAnsi" w:eastAsiaTheme="minorHAnsi" w:hAnsiTheme="minorHAnsi" w:cstheme="minorHAnsi"/>
          <w:color w:val="auto"/>
          <w:sz w:val="22"/>
          <w:szCs w:val="22"/>
        </w:rPr>
        <w:t xml:space="preserve">ατά την </w:t>
      </w:r>
      <w:r w:rsidRPr="00093ED9">
        <w:rPr>
          <w:rFonts w:asciiTheme="minorHAnsi" w:eastAsiaTheme="minorHAnsi" w:hAnsiTheme="minorHAnsi" w:cstheme="minorHAnsi"/>
          <w:color w:val="auto"/>
          <w:sz w:val="22"/>
          <w:szCs w:val="22"/>
        </w:rPr>
        <w:t xml:space="preserve">εξέταση </w:t>
      </w:r>
      <w:r w:rsidR="00486F22" w:rsidRPr="00093ED9">
        <w:rPr>
          <w:rFonts w:asciiTheme="minorHAnsi" w:eastAsiaTheme="minorHAnsi" w:hAnsiTheme="minorHAnsi" w:cstheme="minorHAnsi"/>
          <w:color w:val="auto"/>
          <w:sz w:val="22"/>
          <w:szCs w:val="22"/>
        </w:rPr>
        <w:t>της μεθ</w:t>
      </w:r>
      <w:r w:rsidR="002C59AF" w:rsidRPr="00093ED9">
        <w:rPr>
          <w:rFonts w:asciiTheme="minorHAnsi" w:eastAsiaTheme="minorHAnsi" w:hAnsiTheme="minorHAnsi" w:cstheme="minorHAnsi"/>
          <w:color w:val="auto"/>
          <w:sz w:val="22"/>
          <w:szCs w:val="22"/>
        </w:rPr>
        <w:t>οδολογίας</w:t>
      </w:r>
      <w:r w:rsidR="00D404E9" w:rsidRPr="00093ED9">
        <w:rPr>
          <w:rFonts w:asciiTheme="minorHAnsi" w:eastAsiaTheme="minorHAnsi" w:hAnsiTheme="minorHAnsi" w:cstheme="minorHAnsi"/>
          <w:color w:val="auto"/>
          <w:sz w:val="22"/>
          <w:szCs w:val="22"/>
        </w:rPr>
        <w:t xml:space="preserve">, </w:t>
      </w:r>
      <w:r w:rsidR="00486F22" w:rsidRPr="00093ED9">
        <w:rPr>
          <w:rFonts w:asciiTheme="minorHAnsi" w:eastAsiaTheme="minorHAnsi" w:hAnsiTheme="minorHAnsi" w:cstheme="minorHAnsi"/>
          <w:color w:val="auto"/>
          <w:sz w:val="22"/>
          <w:szCs w:val="22"/>
        </w:rPr>
        <w:t xml:space="preserve">θα πρέπει να </w:t>
      </w:r>
      <w:r w:rsidR="009F7BDD" w:rsidRPr="00093ED9">
        <w:rPr>
          <w:rFonts w:asciiTheme="minorHAnsi" w:eastAsiaTheme="minorHAnsi" w:hAnsiTheme="minorHAnsi" w:cstheme="minorHAnsi"/>
          <w:color w:val="auto"/>
          <w:sz w:val="22"/>
          <w:szCs w:val="22"/>
        </w:rPr>
        <w:t>λαμβάνονται</w:t>
      </w:r>
      <w:r w:rsidR="004F333F" w:rsidRPr="00093ED9">
        <w:rPr>
          <w:rFonts w:asciiTheme="minorHAnsi" w:eastAsiaTheme="minorHAnsi" w:hAnsiTheme="minorHAnsi" w:cstheme="minorHAnsi"/>
          <w:color w:val="auto"/>
          <w:sz w:val="22"/>
          <w:szCs w:val="22"/>
        </w:rPr>
        <w:t xml:space="preserve"> υπόψη</w:t>
      </w:r>
      <w:r w:rsidR="00A1343B" w:rsidRPr="00093ED9">
        <w:rPr>
          <w:rFonts w:asciiTheme="minorHAnsi" w:eastAsiaTheme="minorHAnsi" w:hAnsiTheme="minorHAnsi" w:cstheme="minorHAnsi"/>
          <w:color w:val="auto"/>
          <w:sz w:val="22"/>
          <w:szCs w:val="22"/>
        </w:rPr>
        <w:t>:</w:t>
      </w:r>
    </w:p>
    <w:p w14:paraId="00DA5826" w14:textId="00FBEB15" w:rsidR="00E42F09" w:rsidRPr="00093ED9" w:rsidRDefault="004F333F" w:rsidP="00B84BC8">
      <w:pPr>
        <w:pStyle w:val="ListParagraph"/>
        <w:numPr>
          <w:ilvl w:val="0"/>
          <w:numId w:val="30"/>
        </w:numPr>
        <w:spacing w:line="280" w:lineRule="exact"/>
        <w:ind w:left="284" w:hanging="284"/>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τα </w:t>
      </w:r>
      <w:r w:rsidR="008A0676" w:rsidRPr="00093ED9">
        <w:rPr>
          <w:rFonts w:asciiTheme="minorHAnsi" w:eastAsiaTheme="minorHAnsi" w:hAnsiTheme="minorHAnsi" w:cstheme="minorHAnsi"/>
          <w:color w:val="auto"/>
          <w:sz w:val="22"/>
          <w:szCs w:val="22"/>
        </w:rPr>
        <w:t xml:space="preserve">στοιχεία </w:t>
      </w:r>
      <w:r w:rsidR="00E42F09" w:rsidRPr="00093ED9">
        <w:rPr>
          <w:rFonts w:asciiTheme="minorHAnsi" w:eastAsiaTheme="minorHAnsi" w:hAnsiTheme="minorHAnsi" w:cstheme="minorHAnsi"/>
          <w:color w:val="auto"/>
          <w:sz w:val="22"/>
          <w:szCs w:val="22"/>
        </w:rPr>
        <w:t xml:space="preserve">της </w:t>
      </w:r>
      <w:r w:rsidR="008A0676" w:rsidRPr="00093ED9">
        <w:rPr>
          <w:rFonts w:asciiTheme="minorHAnsi" w:eastAsiaTheme="minorHAnsi" w:hAnsiTheme="minorHAnsi" w:cstheme="minorHAnsi"/>
          <w:color w:val="auto"/>
          <w:sz w:val="22"/>
          <w:szCs w:val="22"/>
        </w:rPr>
        <w:t>Ετήσιας Έκθεσης Ελέγχου</w:t>
      </w:r>
      <w:r w:rsidR="00E42F09" w:rsidRPr="00093ED9">
        <w:rPr>
          <w:rFonts w:asciiTheme="minorHAnsi" w:eastAsiaTheme="minorHAnsi" w:hAnsiTheme="minorHAnsi" w:cstheme="minorHAnsi"/>
          <w:color w:val="auto"/>
          <w:sz w:val="22"/>
          <w:szCs w:val="22"/>
        </w:rPr>
        <w:t xml:space="preserve"> της ΕΔΕΛ, καθώς σε αυτήν συνοψίζονται τα αποτελέσματα όλων των ελέγχων, συστημικών και πράξεων, τα συμπεράσματα της ΕΔΕΛ ως προς τη λειτουργία του κοινού ΣΔΕ (επίπεδο βεβαιότητας) και αποτυπώνεται το σφάλμα της λογιστικής χρήσης στην οποία αφορά (</w:t>
      </w:r>
      <w:r w:rsidR="00E42F09" w:rsidRPr="00093ED9">
        <w:rPr>
          <w:rFonts w:asciiTheme="minorHAnsi" w:eastAsiaTheme="minorHAnsi" w:hAnsiTheme="minorHAnsi" w:cstheme="minorHAnsi"/>
          <w:color w:val="auto"/>
          <w:sz w:val="22"/>
          <w:szCs w:val="22"/>
          <w:lang w:val="en-US"/>
        </w:rPr>
        <w:t>TER</w:t>
      </w:r>
      <w:r w:rsidR="00E42F09" w:rsidRPr="00093ED9">
        <w:rPr>
          <w:rFonts w:asciiTheme="minorHAnsi" w:eastAsiaTheme="minorHAnsi" w:hAnsiTheme="minorHAnsi" w:cstheme="minorHAnsi"/>
          <w:color w:val="auto"/>
          <w:sz w:val="22"/>
          <w:szCs w:val="22"/>
        </w:rPr>
        <w:t xml:space="preserve">, </w:t>
      </w:r>
      <w:r w:rsidR="00E42F09" w:rsidRPr="00093ED9">
        <w:rPr>
          <w:rFonts w:asciiTheme="minorHAnsi" w:hAnsiTheme="minorHAnsi" w:cstheme="minorHAnsi"/>
          <w:color w:val="auto"/>
          <w:sz w:val="22"/>
          <w:szCs w:val="22"/>
        </w:rPr>
        <w:t>RTER),</w:t>
      </w:r>
    </w:p>
    <w:p w14:paraId="58B588A6" w14:textId="5D878C4D" w:rsidR="004C6AF0" w:rsidRPr="00093ED9" w:rsidRDefault="004C6AF0" w:rsidP="00B84BC8">
      <w:pPr>
        <w:pStyle w:val="ListParagraph"/>
        <w:numPr>
          <w:ilvl w:val="0"/>
          <w:numId w:val="30"/>
        </w:numPr>
        <w:spacing w:line="280" w:lineRule="exact"/>
        <w:ind w:left="284" w:hanging="284"/>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τ</w:t>
      </w:r>
      <w:r w:rsidR="008A0676" w:rsidRPr="00093ED9">
        <w:rPr>
          <w:rFonts w:asciiTheme="minorHAnsi" w:eastAsiaTheme="minorHAnsi" w:hAnsiTheme="minorHAnsi" w:cstheme="minorHAnsi"/>
          <w:color w:val="auto"/>
          <w:sz w:val="22"/>
          <w:szCs w:val="22"/>
        </w:rPr>
        <w:t xml:space="preserve">α </w:t>
      </w:r>
      <w:r w:rsidR="004F333F" w:rsidRPr="00093ED9">
        <w:rPr>
          <w:rFonts w:asciiTheme="minorHAnsi" w:eastAsiaTheme="minorHAnsi" w:hAnsiTheme="minorHAnsi" w:cstheme="minorHAnsi"/>
          <w:color w:val="auto"/>
          <w:sz w:val="22"/>
          <w:szCs w:val="22"/>
        </w:rPr>
        <w:t>αποτελέσματα των διαχειριστικών επαληθεύσεων</w:t>
      </w:r>
      <w:r w:rsidR="00A1343B" w:rsidRPr="00093ED9">
        <w:rPr>
          <w:rFonts w:asciiTheme="minorHAnsi" w:eastAsiaTheme="minorHAnsi" w:hAnsiTheme="minorHAnsi" w:cstheme="minorHAnsi"/>
          <w:color w:val="auto"/>
          <w:sz w:val="22"/>
          <w:szCs w:val="22"/>
        </w:rPr>
        <w:t xml:space="preserve"> και τα συμπεράσματα των ΔΑ/ΕΦ από την αξιολόγηση της</w:t>
      </w:r>
      <w:r w:rsidR="00203D06" w:rsidRPr="00093ED9">
        <w:rPr>
          <w:rFonts w:asciiTheme="minorHAnsi" w:eastAsiaTheme="minorHAnsi" w:hAnsiTheme="minorHAnsi" w:cstheme="minorHAnsi"/>
          <w:color w:val="auto"/>
          <w:sz w:val="22"/>
          <w:szCs w:val="22"/>
        </w:rPr>
        <w:t xml:space="preserve"> ενότητας 5</w:t>
      </w:r>
      <w:r w:rsidR="004F333F" w:rsidRPr="00093ED9">
        <w:rPr>
          <w:rFonts w:asciiTheme="minorHAnsi" w:eastAsiaTheme="minorHAnsi" w:hAnsiTheme="minorHAnsi" w:cstheme="minorHAnsi"/>
          <w:color w:val="auto"/>
          <w:sz w:val="22"/>
          <w:szCs w:val="22"/>
        </w:rPr>
        <w:t xml:space="preserve">, </w:t>
      </w:r>
    </w:p>
    <w:p w14:paraId="4DF2A2A9" w14:textId="00C4A64C" w:rsidR="004C6AF0" w:rsidRPr="00093ED9" w:rsidRDefault="004F333F" w:rsidP="00B84BC8">
      <w:pPr>
        <w:pStyle w:val="ListParagraph"/>
        <w:numPr>
          <w:ilvl w:val="0"/>
          <w:numId w:val="30"/>
        </w:numPr>
        <w:spacing w:line="280" w:lineRule="exact"/>
        <w:ind w:left="284" w:hanging="284"/>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τα </w:t>
      </w:r>
      <w:r w:rsidR="00E42F09" w:rsidRPr="00093ED9">
        <w:rPr>
          <w:rFonts w:asciiTheme="minorHAnsi" w:eastAsiaTheme="minorHAnsi" w:hAnsiTheme="minorHAnsi" w:cstheme="minorHAnsi"/>
          <w:color w:val="auto"/>
          <w:sz w:val="22"/>
          <w:szCs w:val="22"/>
        </w:rPr>
        <w:t xml:space="preserve">πορίσματα </w:t>
      </w:r>
      <w:r w:rsidR="008A0676" w:rsidRPr="00093ED9">
        <w:rPr>
          <w:rFonts w:asciiTheme="minorHAnsi" w:eastAsiaTheme="minorHAnsi" w:hAnsiTheme="minorHAnsi" w:cstheme="minorHAnsi"/>
          <w:color w:val="auto"/>
          <w:sz w:val="22"/>
          <w:szCs w:val="22"/>
        </w:rPr>
        <w:t xml:space="preserve">από ελέγχους </w:t>
      </w:r>
      <w:r w:rsidR="00E42F09" w:rsidRPr="00093ED9">
        <w:rPr>
          <w:rFonts w:asciiTheme="minorHAnsi" w:eastAsiaTheme="minorHAnsi" w:hAnsiTheme="minorHAnsi" w:cstheme="minorHAnsi"/>
          <w:color w:val="auto"/>
          <w:sz w:val="22"/>
          <w:szCs w:val="22"/>
        </w:rPr>
        <w:t xml:space="preserve">ελεγκτικών οργάνων της Ευρωπαϊκής Επιτροπής </w:t>
      </w:r>
      <w:r w:rsidRPr="00093ED9">
        <w:rPr>
          <w:rFonts w:asciiTheme="minorHAnsi" w:eastAsiaTheme="minorHAnsi" w:hAnsiTheme="minorHAnsi" w:cstheme="minorHAnsi"/>
          <w:color w:val="auto"/>
          <w:sz w:val="22"/>
          <w:szCs w:val="22"/>
        </w:rPr>
        <w:t xml:space="preserve">και του Ευρωπαϊκού Ελεγκτικού Συνεδρίου, </w:t>
      </w:r>
      <w:r w:rsidR="0086572E" w:rsidRPr="00093ED9">
        <w:rPr>
          <w:rFonts w:asciiTheme="minorHAnsi" w:eastAsiaTheme="minorHAnsi" w:hAnsiTheme="minorHAnsi" w:cstheme="minorHAnsi"/>
          <w:color w:val="auto"/>
          <w:sz w:val="22"/>
          <w:szCs w:val="22"/>
        </w:rPr>
        <w:t>και άλλων αρμόδιων εθνικών οργάνων</w:t>
      </w:r>
    </w:p>
    <w:p w14:paraId="0818AA4C" w14:textId="622BF2D0" w:rsidR="00C8398D" w:rsidRPr="00093ED9" w:rsidRDefault="003F0A7C" w:rsidP="00B84BC8">
      <w:pPr>
        <w:pStyle w:val="ListParagraph"/>
        <w:numPr>
          <w:ilvl w:val="0"/>
          <w:numId w:val="30"/>
        </w:numPr>
        <w:spacing w:line="280" w:lineRule="exact"/>
        <w:ind w:left="284" w:hanging="284"/>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περιπτώσεις υπονοιών απάτης που ενδεχομένως έχουν οριζόντιες επιπτ</w:t>
      </w:r>
      <w:r w:rsidR="00276C5C" w:rsidRPr="00093ED9">
        <w:rPr>
          <w:rFonts w:asciiTheme="minorHAnsi" w:eastAsiaTheme="minorHAnsi" w:hAnsiTheme="minorHAnsi" w:cstheme="minorHAnsi"/>
          <w:color w:val="auto"/>
          <w:sz w:val="22"/>
          <w:szCs w:val="22"/>
        </w:rPr>
        <w:t>ώσεις σ</w:t>
      </w:r>
      <w:r w:rsidR="00C8398D" w:rsidRPr="00093ED9">
        <w:rPr>
          <w:rFonts w:asciiTheme="minorHAnsi" w:eastAsiaTheme="minorHAnsi" w:hAnsiTheme="minorHAnsi" w:cstheme="minorHAnsi"/>
          <w:color w:val="auto"/>
          <w:sz w:val="22"/>
          <w:szCs w:val="22"/>
        </w:rPr>
        <w:t xml:space="preserve">το ΣΔΕ </w:t>
      </w:r>
    </w:p>
    <w:p w14:paraId="0650389A" w14:textId="38451FF2" w:rsidR="00C8398D" w:rsidRPr="00093ED9" w:rsidRDefault="00C8398D" w:rsidP="00B84BC8">
      <w:pPr>
        <w:pStyle w:val="ListParagraph"/>
        <w:numPr>
          <w:ilvl w:val="0"/>
          <w:numId w:val="30"/>
        </w:numPr>
        <w:spacing w:line="280" w:lineRule="exact"/>
        <w:ind w:left="284" w:hanging="284"/>
        <w:contextualSpacing w:val="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ενδεχόμενες διορθωτικές παρεμβάσεις στο </w:t>
      </w:r>
      <w:r w:rsidR="00D404E9" w:rsidRPr="00093ED9">
        <w:rPr>
          <w:rFonts w:asciiTheme="minorHAnsi" w:eastAsiaTheme="minorHAnsi" w:hAnsiTheme="minorHAnsi" w:cstheme="minorHAnsi"/>
          <w:color w:val="auto"/>
          <w:sz w:val="22"/>
          <w:szCs w:val="22"/>
        </w:rPr>
        <w:t>ΣΔΕ</w:t>
      </w:r>
      <w:r w:rsidR="00A42022" w:rsidRPr="00093ED9">
        <w:rPr>
          <w:rFonts w:asciiTheme="minorHAnsi" w:eastAsiaTheme="minorHAnsi" w:hAnsiTheme="minorHAnsi" w:cstheme="minorHAnsi"/>
          <w:color w:val="auto"/>
          <w:sz w:val="22"/>
          <w:szCs w:val="22"/>
        </w:rPr>
        <w:t xml:space="preserve"> κατά τη διάρκεια της λογιστικής χρήσης</w:t>
      </w:r>
      <w:r w:rsidRPr="00093ED9">
        <w:rPr>
          <w:rFonts w:asciiTheme="minorHAnsi" w:eastAsiaTheme="minorHAnsi" w:hAnsiTheme="minorHAnsi" w:cstheme="minorHAnsi"/>
          <w:color w:val="auto"/>
          <w:sz w:val="22"/>
          <w:szCs w:val="22"/>
        </w:rPr>
        <w:t xml:space="preserve"> για την αντιμετώπιση προβλημάτων που εντοπίστηκαν.</w:t>
      </w:r>
    </w:p>
    <w:p w14:paraId="1C7702D0" w14:textId="05A7304A" w:rsidR="006022E0" w:rsidRPr="00093ED9" w:rsidRDefault="005072DE" w:rsidP="00F11E1D">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Για την εργασία αυτή συνεργάζονται η</w:t>
      </w:r>
      <w:r w:rsidR="000845DB">
        <w:rPr>
          <w:rFonts w:asciiTheme="minorHAnsi" w:eastAsiaTheme="minorHAnsi" w:hAnsiTheme="minorHAnsi" w:cstheme="minorHAnsi"/>
          <w:color w:val="auto"/>
          <w:sz w:val="22"/>
          <w:szCs w:val="22"/>
        </w:rPr>
        <w:t xml:space="preserve"> ΔΑ</w:t>
      </w:r>
      <w:r w:rsidRPr="00093ED9">
        <w:rPr>
          <w:rFonts w:asciiTheme="minorHAnsi" w:eastAsiaTheme="minorHAnsi" w:hAnsiTheme="minorHAnsi" w:cstheme="minorHAnsi"/>
          <w:color w:val="auto"/>
          <w:sz w:val="22"/>
          <w:szCs w:val="22"/>
        </w:rPr>
        <w:t xml:space="preserve"> και η</w:t>
      </w:r>
      <w:r w:rsidR="006022E0" w:rsidRPr="00093ED9">
        <w:rPr>
          <w:rFonts w:asciiTheme="minorHAnsi" w:eastAsiaTheme="minorHAnsi" w:hAnsiTheme="minorHAnsi" w:cstheme="minorHAnsi"/>
          <w:color w:val="auto"/>
          <w:sz w:val="22"/>
          <w:szCs w:val="22"/>
        </w:rPr>
        <w:t xml:space="preserve"> ΕΔΕΛ, </w:t>
      </w:r>
      <w:r w:rsidR="006854C8" w:rsidRPr="00093ED9">
        <w:rPr>
          <w:rFonts w:asciiTheme="minorHAnsi" w:eastAsiaTheme="minorHAnsi" w:hAnsiTheme="minorHAnsi" w:cstheme="minorHAnsi"/>
          <w:color w:val="auto"/>
          <w:sz w:val="22"/>
          <w:szCs w:val="22"/>
        </w:rPr>
        <w:t>ώστε να υπάρχει κοινή</w:t>
      </w:r>
      <w:r w:rsidR="006022E0" w:rsidRPr="00093ED9">
        <w:rPr>
          <w:rFonts w:asciiTheme="minorHAnsi" w:eastAsiaTheme="minorHAnsi" w:hAnsiTheme="minorHAnsi" w:cstheme="minorHAnsi"/>
          <w:color w:val="auto"/>
          <w:sz w:val="22"/>
          <w:szCs w:val="22"/>
        </w:rPr>
        <w:t xml:space="preserve"> </w:t>
      </w:r>
      <w:r w:rsidR="006854C8" w:rsidRPr="00093ED9">
        <w:rPr>
          <w:rFonts w:asciiTheme="minorHAnsi" w:eastAsiaTheme="minorHAnsi" w:hAnsiTheme="minorHAnsi" w:cstheme="minorHAnsi"/>
          <w:color w:val="auto"/>
          <w:sz w:val="22"/>
          <w:szCs w:val="22"/>
        </w:rPr>
        <w:t>θεώρηση, καθώς και κοινή αντιμετώπιση</w:t>
      </w:r>
      <w:r w:rsidR="006022E0" w:rsidRPr="00093ED9">
        <w:rPr>
          <w:rFonts w:asciiTheme="minorHAnsi" w:eastAsiaTheme="minorHAnsi" w:hAnsiTheme="minorHAnsi" w:cstheme="minorHAnsi"/>
          <w:color w:val="auto"/>
          <w:sz w:val="22"/>
          <w:szCs w:val="22"/>
        </w:rPr>
        <w:t xml:space="preserve"> των κινδύνων και των σημείων στα οποία εντοπίζεται ανάγκη ενίσχυσης/ βελτίωσης της μεθοδολογίας. </w:t>
      </w:r>
    </w:p>
    <w:p w14:paraId="31AF9562" w14:textId="17900902" w:rsidR="00F35AE3" w:rsidRPr="00093ED9" w:rsidRDefault="006854C8" w:rsidP="00F11E1D">
      <w:pPr>
        <w:spacing w:before="120" w:after="120"/>
        <w:rPr>
          <w:rFonts w:asciiTheme="minorHAnsi" w:eastAsiaTheme="minorHAnsi" w:hAnsiTheme="minorHAnsi" w:cstheme="minorHAnsi"/>
          <w:color w:val="auto"/>
          <w:sz w:val="22"/>
          <w:szCs w:val="22"/>
        </w:rPr>
      </w:pPr>
      <w:r w:rsidRPr="00093ED9">
        <w:rPr>
          <w:rFonts w:asciiTheme="minorHAnsi" w:eastAsiaTheme="minorHAnsi" w:hAnsiTheme="minorHAnsi" w:cstheme="minorHAnsi"/>
          <w:color w:val="auto"/>
          <w:sz w:val="22"/>
          <w:szCs w:val="22"/>
        </w:rPr>
        <w:t xml:space="preserve">Η εξέταση αυτή μπορεί να οδηγήσει σε </w:t>
      </w:r>
      <w:r w:rsidR="00F35AE3" w:rsidRPr="00093ED9">
        <w:rPr>
          <w:rFonts w:asciiTheme="minorHAnsi" w:eastAsiaTheme="minorHAnsi" w:hAnsiTheme="minorHAnsi" w:cstheme="minorHAnsi"/>
          <w:color w:val="auto"/>
          <w:sz w:val="22"/>
          <w:szCs w:val="22"/>
        </w:rPr>
        <w:t xml:space="preserve">αναθεώρηση της μεθοδολογίας </w:t>
      </w:r>
      <w:r w:rsidRPr="00093ED9">
        <w:rPr>
          <w:rFonts w:asciiTheme="minorHAnsi" w:eastAsiaTheme="minorHAnsi" w:hAnsiTheme="minorHAnsi" w:cstheme="minorHAnsi"/>
          <w:color w:val="auto"/>
          <w:sz w:val="22"/>
          <w:szCs w:val="22"/>
        </w:rPr>
        <w:t xml:space="preserve">σε επιμέρους πτυχές ή/ και στους κανόνες δειγματοληψίας. </w:t>
      </w:r>
      <w:r w:rsidR="00541272" w:rsidRPr="00093ED9">
        <w:rPr>
          <w:rFonts w:asciiTheme="minorHAnsi" w:eastAsiaTheme="minorHAnsi" w:hAnsiTheme="minorHAnsi" w:cstheme="minorHAnsi"/>
          <w:color w:val="auto"/>
          <w:sz w:val="22"/>
          <w:szCs w:val="22"/>
        </w:rPr>
        <w:t>Επιπλέον, ως αποτέλεσμα της εργασίας αναθεώρησης και ανάλογα και με τη φύση και την έκταση των διαπιστώσεων μπορεί να απαιτείται η λήψη επιπλέον διορθωτικών μέτρων, όπως η τροποποίηση άλλων στοιχείων του Σ</w:t>
      </w:r>
      <w:r w:rsidR="003E6327" w:rsidRPr="00093ED9">
        <w:rPr>
          <w:rFonts w:asciiTheme="minorHAnsi" w:eastAsiaTheme="minorHAnsi" w:hAnsiTheme="minorHAnsi" w:cstheme="minorHAnsi"/>
          <w:color w:val="auto"/>
          <w:sz w:val="22"/>
          <w:szCs w:val="22"/>
        </w:rPr>
        <w:t>ΔΕ</w:t>
      </w:r>
      <w:r w:rsidR="00E17623" w:rsidRPr="00093ED9">
        <w:rPr>
          <w:rFonts w:asciiTheme="minorHAnsi" w:eastAsiaTheme="minorHAnsi" w:hAnsiTheme="minorHAnsi" w:cstheme="minorHAnsi"/>
          <w:color w:val="auto"/>
          <w:sz w:val="22"/>
          <w:szCs w:val="22"/>
        </w:rPr>
        <w:t>, προσαρμογών στο ΟΠΣ</w:t>
      </w:r>
      <w:r w:rsidR="00541272" w:rsidRPr="00093ED9">
        <w:rPr>
          <w:rFonts w:asciiTheme="minorHAnsi" w:eastAsiaTheme="minorHAnsi" w:hAnsiTheme="minorHAnsi" w:cstheme="minorHAnsi"/>
          <w:color w:val="auto"/>
          <w:sz w:val="22"/>
          <w:szCs w:val="22"/>
        </w:rPr>
        <w:t xml:space="preserve"> ή η </w:t>
      </w:r>
      <w:r w:rsidR="00A25593" w:rsidRPr="00093ED9">
        <w:rPr>
          <w:rFonts w:asciiTheme="minorHAnsi" w:eastAsiaTheme="minorHAnsi" w:hAnsiTheme="minorHAnsi" w:cstheme="minorHAnsi"/>
          <w:color w:val="auto"/>
          <w:sz w:val="22"/>
          <w:szCs w:val="22"/>
        </w:rPr>
        <w:t xml:space="preserve">παροχή </w:t>
      </w:r>
      <w:r w:rsidR="00541272" w:rsidRPr="00093ED9">
        <w:rPr>
          <w:rFonts w:asciiTheme="minorHAnsi" w:eastAsiaTheme="minorHAnsi" w:hAnsiTheme="minorHAnsi" w:cstheme="minorHAnsi"/>
          <w:color w:val="auto"/>
          <w:sz w:val="22"/>
          <w:szCs w:val="22"/>
        </w:rPr>
        <w:t xml:space="preserve">περαιτέρω </w:t>
      </w:r>
      <w:r w:rsidR="00A25593" w:rsidRPr="00093ED9">
        <w:rPr>
          <w:rFonts w:asciiTheme="minorHAnsi" w:eastAsiaTheme="minorHAnsi" w:hAnsiTheme="minorHAnsi" w:cstheme="minorHAnsi"/>
          <w:color w:val="auto"/>
          <w:sz w:val="22"/>
          <w:szCs w:val="22"/>
        </w:rPr>
        <w:t>εκπαίδευσης/</w:t>
      </w:r>
      <w:r w:rsidR="00541272" w:rsidRPr="00093ED9">
        <w:rPr>
          <w:rFonts w:asciiTheme="minorHAnsi" w:eastAsiaTheme="minorHAnsi" w:hAnsiTheme="minorHAnsi" w:cstheme="minorHAnsi"/>
          <w:color w:val="auto"/>
          <w:sz w:val="22"/>
          <w:szCs w:val="22"/>
        </w:rPr>
        <w:t xml:space="preserve"> </w:t>
      </w:r>
      <w:r w:rsidR="00A25593" w:rsidRPr="00093ED9">
        <w:rPr>
          <w:rFonts w:asciiTheme="minorHAnsi" w:eastAsiaTheme="minorHAnsi" w:hAnsiTheme="minorHAnsi" w:cstheme="minorHAnsi"/>
          <w:color w:val="auto"/>
          <w:sz w:val="22"/>
          <w:szCs w:val="22"/>
        </w:rPr>
        <w:t xml:space="preserve">καθοδήγησης </w:t>
      </w:r>
      <w:r w:rsidRPr="00093ED9">
        <w:rPr>
          <w:rFonts w:asciiTheme="minorHAnsi" w:eastAsiaTheme="minorHAnsi" w:hAnsiTheme="minorHAnsi" w:cstheme="minorHAnsi"/>
          <w:color w:val="auto"/>
          <w:sz w:val="22"/>
          <w:szCs w:val="22"/>
        </w:rPr>
        <w:t>στις</w:t>
      </w:r>
      <w:r w:rsidR="00DD5506" w:rsidRPr="00093ED9">
        <w:rPr>
          <w:rFonts w:asciiTheme="minorHAnsi" w:eastAsiaTheme="minorHAnsi" w:hAnsiTheme="minorHAnsi" w:cstheme="minorHAnsi"/>
          <w:color w:val="auto"/>
          <w:sz w:val="22"/>
          <w:szCs w:val="22"/>
        </w:rPr>
        <w:t xml:space="preserve"> </w:t>
      </w:r>
      <w:r w:rsidRPr="00093ED9">
        <w:rPr>
          <w:rFonts w:asciiTheme="minorHAnsi" w:eastAsiaTheme="minorHAnsi" w:hAnsiTheme="minorHAnsi" w:cstheme="minorHAnsi"/>
          <w:color w:val="auto"/>
          <w:sz w:val="22"/>
          <w:szCs w:val="22"/>
        </w:rPr>
        <w:t>ΔΑ/ΕΦ.</w:t>
      </w:r>
    </w:p>
    <w:p w14:paraId="05FAADF9" w14:textId="314CF01D" w:rsidR="006A781E" w:rsidRPr="00093ED9" w:rsidRDefault="006A781E" w:rsidP="00486F22">
      <w:pPr>
        <w:spacing w:before="120" w:after="120" w:line="280" w:lineRule="atLeast"/>
        <w:rPr>
          <w:rFonts w:asciiTheme="minorHAnsi" w:eastAsiaTheme="minorHAnsi" w:hAnsiTheme="minorHAnsi" w:cstheme="minorHAnsi"/>
          <w:color w:val="auto"/>
          <w:sz w:val="22"/>
          <w:szCs w:val="22"/>
        </w:rPr>
      </w:pPr>
    </w:p>
    <w:p w14:paraId="6FA4678B" w14:textId="77777777" w:rsidR="00920641" w:rsidRPr="00093ED9" w:rsidRDefault="00920641" w:rsidP="00486F22">
      <w:pPr>
        <w:spacing w:before="120" w:after="120" w:line="280" w:lineRule="atLeast"/>
        <w:rPr>
          <w:rFonts w:asciiTheme="minorHAnsi" w:eastAsiaTheme="minorHAnsi" w:hAnsiTheme="minorHAnsi" w:cstheme="minorHAnsi"/>
          <w:color w:val="auto"/>
          <w:sz w:val="22"/>
          <w:szCs w:val="22"/>
        </w:rPr>
      </w:pPr>
    </w:p>
    <w:p w14:paraId="3D1B129D" w14:textId="1928ECDF" w:rsidR="006A781E" w:rsidRPr="00093ED9" w:rsidRDefault="006A781E" w:rsidP="00486F22">
      <w:pPr>
        <w:spacing w:before="120" w:after="120" w:line="280" w:lineRule="atLeast"/>
        <w:rPr>
          <w:rFonts w:asciiTheme="minorHAnsi" w:eastAsiaTheme="minorHAnsi" w:hAnsiTheme="minorHAnsi" w:cstheme="minorHAnsi"/>
          <w:sz w:val="22"/>
          <w:szCs w:val="22"/>
        </w:rPr>
      </w:pPr>
    </w:p>
    <w:p w14:paraId="5213F550" w14:textId="77777777" w:rsidR="006A781E" w:rsidRPr="00093ED9" w:rsidRDefault="006A781E" w:rsidP="00486F22">
      <w:pPr>
        <w:spacing w:before="120" w:after="120" w:line="280" w:lineRule="atLeast"/>
        <w:rPr>
          <w:rFonts w:asciiTheme="minorHAnsi" w:eastAsiaTheme="minorHAnsi" w:hAnsiTheme="minorHAnsi" w:cstheme="minorHAnsi"/>
          <w:sz w:val="22"/>
          <w:szCs w:val="22"/>
        </w:rPr>
        <w:sectPr w:rsidR="006A781E" w:rsidRPr="00093ED9" w:rsidSect="00802046">
          <w:headerReference w:type="default" r:id="rId8"/>
          <w:footerReference w:type="default" r:id="rId9"/>
          <w:footerReference w:type="first" r:id="rId10"/>
          <w:pgSz w:w="11907" w:h="16840" w:code="9"/>
          <w:pgMar w:top="1701" w:right="1418" w:bottom="1701" w:left="1418" w:header="709" w:footer="244" w:gutter="0"/>
          <w:cols w:space="708"/>
          <w:docGrid w:linePitch="360"/>
        </w:sectPr>
      </w:pPr>
    </w:p>
    <w:p w14:paraId="500CAC4F" w14:textId="77777777" w:rsidR="00047602" w:rsidRPr="00093ED9" w:rsidRDefault="00047602" w:rsidP="00047602">
      <w:pPr>
        <w:ind w:left="360"/>
        <w:outlineLvl w:val="0"/>
        <w:rPr>
          <w:rFonts w:asciiTheme="minorHAnsi" w:hAnsiTheme="minorHAnsi" w:cstheme="minorHAnsi"/>
          <w:sz w:val="22"/>
          <w:szCs w:val="22"/>
        </w:rPr>
      </w:pPr>
      <w:bookmarkStart w:id="37" w:name="_Toc131588021"/>
    </w:p>
    <w:p w14:paraId="0488DA57" w14:textId="3DC0BB95" w:rsidR="00696BC9" w:rsidRPr="00093ED9" w:rsidRDefault="00696BC9">
      <w:pPr>
        <w:spacing w:line="240" w:lineRule="auto"/>
        <w:jc w:val="left"/>
        <w:rPr>
          <w:rFonts w:asciiTheme="minorHAnsi" w:hAnsiTheme="minorHAnsi" w:cstheme="minorHAnsi"/>
          <w:sz w:val="22"/>
          <w:szCs w:val="22"/>
        </w:rPr>
      </w:pPr>
    </w:p>
    <w:p w14:paraId="25E92A75" w14:textId="0487EF7D" w:rsidR="00696BC9" w:rsidRPr="00093ED9" w:rsidRDefault="00696BC9">
      <w:pPr>
        <w:spacing w:line="240" w:lineRule="auto"/>
        <w:jc w:val="left"/>
        <w:rPr>
          <w:rFonts w:asciiTheme="minorHAnsi" w:hAnsiTheme="minorHAnsi" w:cstheme="minorHAnsi"/>
          <w:sz w:val="22"/>
          <w:szCs w:val="22"/>
        </w:rPr>
      </w:pPr>
    </w:p>
    <w:bookmarkEnd w:id="37"/>
    <w:p w14:paraId="66A0C348" w14:textId="77777777" w:rsidR="00901F39" w:rsidRPr="00093ED9" w:rsidRDefault="00901F39" w:rsidP="00901F39">
      <w:pPr>
        <w:spacing w:before="120" w:line="280" w:lineRule="atLeast"/>
        <w:ind w:right="-567"/>
        <w:rPr>
          <w:rFonts w:asciiTheme="minorHAnsi" w:hAnsiTheme="minorHAnsi" w:cstheme="minorHAnsi"/>
          <w:sz w:val="22"/>
          <w:szCs w:val="22"/>
        </w:rPr>
      </w:pPr>
    </w:p>
    <w:sectPr w:rsidR="00901F39" w:rsidRPr="00093ED9" w:rsidSect="006562B4">
      <w:pgSz w:w="11907" w:h="16840" w:code="9"/>
      <w:pgMar w:top="1418" w:right="1418" w:bottom="1644" w:left="1418"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536C" w14:textId="77777777" w:rsidR="00777FF3" w:rsidRDefault="00777FF3">
      <w:r>
        <w:separator/>
      </w:r>
    </w:p>
  </w:endnote>
  <w:endnote w:type="continuationSeparator" w:id="0">
    <w:p w14:paraId="74F0EF01" w14:textId="77777777" w:rsidR="00777FF3" w:rsidRDefault="0077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U Alberti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777FF3" w:rsidRPr="007C061A" w14:paraId="2BF14124" w14:textId="77777777" w:rsidTr="001A037E">
      <w:trPr>
        <w:jc w:val="center"/>
      </w:trPr>
      <w:tc>
        <w:tcPr>
          <w:tcW w:w="3383" w:type="dxa"/>
          <w:shd w:val="clear" w:color="auto" w:fill="auto"/>
          <w:vAlign w:val="center"/>
        </w:tcPr>
        <w:p w14:paraId="36905A77" w14:textId="12A9A407" w:rsidR="00777FF3" w:rsidRPr="007C061A" w:rsidRDefault="00777FF3" w:rsidP="007C061A">
          <w:pPr>
            <w:tabs>
              <w:tab w:val="left" w:pos="2186"/>
            </w:tabs>
            <w:spacing w:before="60" w:line="240" w:lineRule="auto"/>
            <w:jc w:val="left"/>
            <w:rPr>
              <w:rFonts w:cs="Tahoma"/>
              <w:sz w:val="16"/>
              <w:szCs w:val="16"/>
            </w:rPr>
          </w:pPr>
          <w:r w:rsidRPr="007C061A">
            <w:rPr>
              <w:rFonts w:cs="Tahoma"/>
              <w:sz w:val="16"/>
              <w:szCs w:val="16"/>
            </w:rPr>
            <w:t>Οδηγίες: Ο.</w:t>
          </w:r>
          <w:r w:rsidRPr="00A046BC">
            <w:rPr>
              <w:rFonts w:cs="Tahoma"/>
              <w:sz w:val="16"/>
              <w:szCs w:val="16"/>
            </w:rPr>
            <w:t>3</w:t>
          </w:r>
          <w:r w:rsidRPr="007C061A">
            <w:rPr>
              <w:rFonts w:cs="Tahoma"/>
              <w:sz w:val="16"/>
              <w:szCs w:val="16"/>
            </w:rPr>
            <w:tab/>
          </w:r>
        </w:p>
        <w:p w14:paraId="5AEB4AAA" w14:textId="77777777" w:rsidR="00777FF3" w:rsidRPr="007C061A" w:rsidRDefault="00777FF3" w:rsidP="007C061A">
          <w:pPr>
            <w:spacing w:line="240" w:lineRule="auto"/>
            <w:jc w:val="left"/>
            <w:rPr>
              <w:rFonts w:cs="Tahoma"/>
              <w:sz w:val="16"/>
              <w:szCs w:val="16"/>
            </w:rPr>
          </w:pPr>
          <w:r w:rsidRPr="007C061A">
            <w:rPr>
              <w:rFonts w:cs="Tahoma"/>
              <w:sz w:val="16"/>
              <w:szCs w:val="16"/>
            </w:rPr>
            <w:t>Έκδοση: 1</w:t>
          </w:r>
          <w:r w:rsidRPr="007C061A">
            <w:rPr>
              <w:rFonts w:cs="Tahoma"/>
              <w:sz w:val="16"/>
              <w:szCs w:val="16"/>
              <w:vertAlign w:val="superscript"/>
            </w:rPr>
            <w:t>η</w:t>
          </w:r>
        </w:p>
        <w:p w14:paraId="0F9C47E2" w14:textId="2BCBB522" w:rsidR="00777FF3" w:rsidRPr="00093ED9" w:rsidRDefault="00777FF3" w:rsidP="007C061A">
          <w:pPr>
            <w:spacing w:line="240" w:lineRule="auto"/>
            <w:jc w:val="left"/>
            <w:rPr>
              <w:rFonts w:ascii="Verdana" w:hAnsi="Verdana"/>
              <w:i/>
              <w:sz w:val="16"/>
              <w:szCs w:val="16"/>
            </w:rPr>
          </w:pPr>
          <w:r w:rsidRPr="007C061A">
            <w:rPr>
              <w:rFonts w:cs="Tahoma"/>
              <w:sz w:val="16"/>
              <w:szCs w:val="16"/>
            </w:rPr>
            <w:t xml:space="preserve">Ημ/νία Έκδοσης: </w:t>
          </w:r>
          <w:r w:rsidR="00093ED9">
            <w:rPr>
              <w:rFonts w:cs="Tahoma"/>
              <w:sz w:val="16"/>
              <w:szCs w:val="16"/>
              <w:lang w:val="en-US"/>
            </w:rPr>
            <w:t>I</w:t>
          </w:r>
          <w:proofErr w:type="spellStart"/>
          <w:r w:rsidR="00093ED9">
            <w:rPr>
              <w:rFonts w:cs="Tahoma"/>
              <w:sz w:val="16"/>
              <w:szCs w:val="16"/>
            </w:rPr>
            <w:t>ούνιος</w:t>
          </w:r>
          <w:proofErr w:type="spellEnd"/>
          <w:r w:rsidR="00093ED9">
            <w:rPr>
              <w:rFonts w:cs="Tahoma"/>
              <w:sz w:val="16"/>
              <w:szCs w:val="16"/>
            </w:rPr>
            <w:t xml:space="preserve"> 2023</w:t>
          </w:r>
        </w:p>
      </w:tc>
      <w:tc>
        <w:tcPr>
          <w:tcW w:w="2850" w:type="dxa"/>
          <w:shd w:val="clear" w:color="auto" w:fill="auto"/>
          <w:vAlign w:val="center"/>
        </w:tcPr>
        <w:p w14:paraId="797E60B2" w14:textId="3EA5B395" w:rsidR="00777FF3" w:rsidRPr="007C061A" w:rsidRDefault="00777FF3" w:rsidP="007C061A">
          <w:pPr>
            <w:spacing w:line="300" w:lineRule="atLeast"/>
            <w:ind w:hanging="5"/>
            <w:jc w:val="center"/>
            <w:rPr>
              <w:b/>
              <w:sz w:val="16"/>
              <w:szCs w:val="16"/>
              <w:lang w:val="en-US"/>
            </w:rPr>
          </w:pPr>
          <w:r w:rsidRPr="007C061A">
            <w:rPr>
              <w:rFonts w:cs="Tahoma"/>
              <w:sz w:val="16"/>
              <w:szCs w:val="16"/>
              <w:lang w:val="en-US"/>
            </w:rPr>
            <w:t>-</w:t>
          </w:r>
          <w:r w:rsidRPr="007C061A">
            <w:rPr>
              <w:rFonts w:cs="Tahoma"/>
              <w:sz w:val="16"/>
              <w:szCs w:val="16"/>
            </w:rPr>
            <w:fldChar w:fldCharType="begin"/>
          </w:r>
          <w:r w:rsidRPr="007C061A">
            <w:rPr>
              <w:rFonts w:cs="Tahoma"/>
              <w:sz w:val="16"/>
              <w:szCs w:val="16"/>
            </w:rPr>
            <w:instrText>PAGE   \* MERGEFORMAT</w:instrText>
          </w:r>
          <w:r w:rsidRPr="007C061A">
            <w:rPr>
              <w:rFonts w:cs="Tahoma"/>
              <w:sz w:val="16"/>
              <w:szCs w:val="16"/>
            </w:rPr>
            <w:fldChar w:fldCharType="separate"/>
          </w:r>
          <w:r w:rsidR="005C7050">
            <w:rPr>
              <w:rFonts w:cs="Tahoma"/>
              <w:noProof/>
              <w:sz w:val="16"/>
              <w:szCs w:val="16"/>
            </w:rPr>
            <w:t>10</w:t>
          </w:r>
          <w:r w:rsidRPr="007C061A">
            <w:rPr>
              <w:rFonts w:cs="Tahoma"/>
              <w:sz w:val="16"/>
              <w:szCs w:val="16"/>
            </w:rPr>
            <w:fldChar w:fldCharType="end"/>
          </w:r>
          <w:r w:rsidRPr="007C061A">
            <w:rPr>
              <w:rFonts w:cs="Tahoma"/>
              <w:sz w:val="16"/>
              <w:szCs w:val="16"/>
            </w:rPr>
            <w:t>-</w:t>
          </w:r>
        </w:p>
      </w:tc>
      <w:tc>
        <w:tcPr>
          <w:tcW w:w="2798" w:type="dxa"/>
          <w:shd w:val="clear" w:color="auto" w:fill="auto"/>
          <w:vAlign w:val="center"/>
        </w:tcPr>
        <w:p w14:paraId="00508454" w14:textId="11E3CAE6" w:rsidR="00777FF3" w:rsidRPr="007C061A" w:rsidRDefault="00093ED9" w:rsidP="007C061A">
          <w:pPr>
            <w:spacing w:before="120" w:after="120" w:line="300" w:lineRule="atLeast"/>
            <w:jc w:val="right"/>
            <w:rPr>
              <w:b/>
            </w:rPr>
          </w:pPr>
          <w:r>
            <w:rPr>
              <w:noProof/>
            </w:rPr>
            <w:drawing>
              <wp:anchor distT="0" distB="0" distL="114300" distR="114300" simplePos="0" relativeHeight="251664896" behindDoc="0" locked="0" layoutInCell="1" allowOverlap="1" wp14:anchorId="6AEB8D8D" wp14:editId="69A25CAC">
                <wp:simplePos x="0" y="0"/>
                <wp:positionH relativeFrom="column">
                  <wp:posOffset>-1905</wp:posOffset>
                </wp:positionH>
                <wp:positionV relativeFrom="paragraph">
                  <wp:posOffset>34290</wp:posOffset>
                </wp:positionV>
                <wp:extent cx="2000250" cy="247650"/>
                <wp:effectExtent l="0" t="0" r="0" b="0"/>
                <wp:wrapNone/>
                <wp:docPr id="1516661718" name="Picture 1516661718"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r>
  </w:tbl>
  <w:p w14:paraId="42E85A27" w14:textId="77777777" w:rsidR="00777FF3" w:rsidRPr="00F453A9" w:rsidRDefault="00777FF3" w:rsidP="007C061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777FF3" w:rsidRPr="007C5DFD" w14:paraId="155D82A9" w14:textId="77777777" w:rsidTr="00C533E0">
      <w:trPr>
        <w:trHeight w:val="564"/>
        <w:jc w:val="center"/>
      </w:trPr>
      <w:tc>
        <w:tcPr>
          <w:tcW w:w="3383" w:type="dxa"/>
          <w:shd w:val="clear" w:color="auto" w:fill="auto"/>
        </w:tcPr>
        <w:p w14:paraId="0D6DD012" w14:textId="77777777" w:rsidR="00777FF3" w:rsidRPr="00AB1030" w:rsidRDefault="00777FF3" w:rsidP="00C533E0">
          <w:pPr>
            <w:spacing w:before="120" w:line="240" w:lineRule="auto"/>
            <w:jc w:val="left"/>
            <w:rPr>
              <w:rStyle w:val="PageNumber"/>
              <w:rFonts w:cs="Tahoma"/>
              <w:sz w:val="16"/>
              <w:szCs w:val="16"/>
            </w:rPr>
          </w:pPr>
          <w:r>
            <w:rPr>
              <w:rStyle w:val="PageNumber"/>
              <w:rFonts w:cs="Tahoma"/>
              <w:sz w:val="16"/>
              <w:szCs w:val="16"/>
            </w:rPr>
            <w:t>Οδηγίες</w:t>
          </w:r>
          <w:r w:rsidRPr="00AB1030">
            <w:rPr>
              <w:rStyle w:val="PageNumber"/>
              <w:rFonts w:cs="Tahoma"/>
              <w:sz w:val="16"/>
              <w:szCs w:val="16"/>
            </w:rPr>
            <w:t>: Ο.</w:t>
          </w:r>
          <w:r>
            <w:rPr>
              <w:rStyle w:val="PageNumber"/>
              <w:rFonts w:cs="Tahoma"/>
              <w:sz w:val="16"/>
              <w:szCs w:val="16"/>
            </w:rPr>
            <w:t>3</w:t>
          </w:r>
        </w:p>
        <w:p w14:paraId="48D3F078" w14:textId="77777777" w:rsidR="00777FF3" w:rsidRPr="00AB1030" w:rsidRDefault="00777FF3" w:rsidP="00C533E0">
          <w:pPr>
            <w:spacing w:line="240" w:lineRule="auto"/>
            <w:jc w:val="left"/>
            <w:rPr>
              <w:rStyle w:val="PageNumber"/>
              <w:rFonts w:cs="Tahoma"/>
              <w:sz w:val="16"/>
              <w:szCs w:val="16"/>
            </w:rPr>
          </w:pPr>
          <w:r w:rsidRPr="00AB1030">
            <w:rPr>
              <w:rStyle w:val="PageNumber"/>
              <w:rFonts w:cs="Tahoma"/>
              <w:sz w:val="16"/>
              <w:szCs w:val="16"/>
            </w:rPr>
            <w:t>Έκδοση: 1</w:t>
          </w:r>
          <w:r w:rsidRPr="00AB1030">
            <w:rPr>
              <w:rStyle w:val="PageNumber"/>
              <w:rFonts w:cs="Tahoma"/>
              <w:sz w:val="16"/>
              <w:szCs w:val="16"/>
              <w:vertAlign w:val="superscript"/>
            </w:rPr>
            <w:t>η</w:t>
          </w:r>
        </w:p>
        <w:p w14:paraId="05BD12B3" w14:textId="77777777" w:rsidR="00777FF3" w:rsidRPr="00613031" w:rsidRDefault="00777FF3" w:rsidP="00C533E0">
          <w:pPr>
            <w:spacing w:line="240" w:lineRule="auto"/>
            <w:jc w:val="left"/>
            <w:rPr>
              <w:rStyle w:val="PageNumber"/>
              <w:rFonts w:ascii="Verdana" w:hAnsi="Verdana"/>
              <w:i/>
              <w:sz w:val="16"/>
              <w:szCs w:val="16"/>
            </w:rPr>
          </w:pPr>
          <w:r w:rsidRPr="00AB1030">
            <w:rPr>
              <w:rStyle w:val="PageNumber"/>
              <w:rFonts w:cs="Tahoma"/>
              <w:sz w:val="16"/>
              <w:szCs w:val="16"/>
            </w:rPr>
            <w:t xml:space="preserve">Ημ/νια Έκδοσης: </w:t>
          </w:r>
          <w:r>
            <w:rPr>
              <w:rStyle w:val="PageNumber"/>
              <w:rFonts w:cs="Tahoma"/>
              <w:sz w:val="16"/>
              <w:szCs w:val="16"/>
            </w:rPr>
            <w:t xml:space="preserve">…. </w:t>
          </w:r>
          <w:r w:rsidRPr="00AB1030">
            <w:rPr>
              <w:rStyle w:val="PageNumber"/>
              <w:rFonts w:cs="Tahoma"/>
              <w:sz w:val="16"/>
              <w:szCs w:val="16"/>
            </w:rPr>
            <w:t>2022</w:t>
          </w:r>
        </w:p>
      </w:tc>
      <w:tc>
        <w:tcPr>
          <w:tcW w:w="2850" w:type="dxa"/>
          <w:shd w:val="clear" w:color="auto" w:fill="auto"/>
          <w:vAlign w:val="center"/>
        </w:tcPr>
        <w:p w14:paraId="41830E1B" w14:textId="03453A0A" w:rsidR="00777FF3" w:rsidRPr="000A04ED" w:rsidRDefault="00777FF3" w:rsidP="00C533E0">
          <w:pPr>
            <w:spacing w:line="300" w:lineRule="atLeast"/>
            <w:ind w:left="-231" w:hanging="5"/>
            <w:jc w:val="center"/>
            <w:rPr>
              <w:b/>
              <w:sz w:val="16"/>
              <w:szCs w:val="16"/>
              <w:lang w:val="en-US"/>
            </w:rPr>
          </w:pPr>
          <w:r w:rsidRPr="00AF1275">
            <w:rPr>
              <w:rFonts w:cs="Tahoma"/>
              <w:sz w:val="16"/>
              <w:szCs w:val="16"/>
              <w:lang w:val="en-US"/>
            </w:rPr>
            <w:t>-</w:t>
          </w:r>
          <w:r w:rsidRPr="00AF1275">
            <w:rPr>
              <w:rFonts w:cs="Tahoma"/>
              <w:sz w:val="16"/>
              <w:szCs w:val="16"/>
            </w:rPr>
            <w:fldChar w:fldCharType="begin"/>
          </w:r>
          <w:r w:rsidRPr="00AF1275">
            <w:rPr>
              <w:rFonts w:cs="Tahoma"/>
              <w:sz w:val="16"/>
              <w:szCs w:val="16"/>
            </w:rPr>
            <w:instrText>PAGE   \* MERGEFORMAT</w:instrText>
          </w:r>
          <w:r w:rsidRPr="00AF1275">
            <w:rPr>
              <w:rFonts w:cs="Tahoma"/>
              <w:sz w:val="16"/>
              <w:szCs w:val="16"/>
            </w:rPr>
            <w:fldChar w:fldCharType="separate"/>
          </w:r>
          <w:r>
            <w:rPr>
              <w:rFonts w:cs="Tahoma"/>
              <w:noProof/>
              <w:sz w:val="16"/>
              <w:szCs w:val="16"/>
            </w:rPr>
            <w:t>1</w:t>
          </w:r>
          <w:r w:rsidRPr="00AF1275">
            <w:rPr>
              <w:rFonts w:cs="Tahoma"/>
              <w:sz w:val="16"/>
              <w:szCs w:val="16"/>
            </w:rPr>
            <w:fldChar w:fldCharType="end"/>
          </w:r>
          <w:r w:rsidRPr="00AF1275">
            <w:rPr>
              <w:rFonts w:cs="Tahoma"/>
              <w:sz w:val="16"/>
              <w:szCs w:val="16"/>
            </w:rPr>
            <w:t>-</w:t>
          </w:r>
        </w:p>
      </w:tc>
      <w:tc>
        <w:tcPr>
          <w:tcW w:w="2798" w:type="dxa"/>
          <w:shd w:val="clear" w:color="auto" w:fill="auto"/>
          <w:vAlign w:val="center"/>
        </w:tcPr>
        <w:p w14:paraId="5BC0FAAC" w14:textId="77777777" w:rsidR="00777FF3" w:rsidRPr="007C5DFD" w:rsidRDefault="00777FF3" w:rsidP="00C533E0">
          <w:pPr>
            <w:spacing w:before="120" w:line="300" w:lineRule="atLeast"/>
            <w:jc w:val="right"/>
            <w:rPr>
              <w:b/>
            </w:rPr>
          </w:pPr>
          <w:r w:rsidRPr="003C4BDE">
            <w:rPr>
              <w:bCs/>
              <w:noProof/>
            </w:rPr>
            <w:drawing>
              <wp:inline distT="0" distB="0" distL="0" distR="0" wp14:anchorId="6C7DC334" wp14:editId="2FB69B6D">
                <wp:extent cx="823865" cy="506994"/>
                <wp:effectExtent l="0" t="0" r="0" b="7620"/>
                <wp:docPr id="28" name="Εικόνα 28"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284" cy="528790"/>
                        </a:xfrm>
                        <a:prstGeom prst="rect">
                          <a:avLst/>
                        </a:prstGeom>
                        <a:noFill/>
                        <a:ln>
                          <a:noFill/>
                        </a:ln>
                      </pic:spPr>
                    </pic:pic>
                  </a:graphicData>
                </a:graphic>
              </wp:inline>
            </w:drawing>
          </w:r>
        </w:p>
      </w:tc>
    </w:tr>
  </w:tbl>
  <w:p w14:paraId="3F6A4FA2" w14:textId="77777777" w:rsidR="00777FF3" w:rsidRPr="00C533E0" w:rsidRDefault="00777FF3" w:rsidP="00C5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ADB1" w14:textId="77777777" w:rsidR="00777FF3" w:rsidRDefault="00777FF3">
      <w:r>
        <w:separator/>
      </w:r>
    </w:p>
  </w:footnote>
  <w:footnote w:type="continuationSeparator" w:id="0">
    <w:p w14:paraId="34285133" w14:textId="77777777" w:rsidR="00777FF3" w:rsidRDefault="00777FF3">
      <w:r>
        <w:continuationSeparator/>
      </w:r>
    </w:p>
  </w:footnote>
  <w:footnote w:id="1">
    <w:p w14:paraId="2F46EFBB" w14:textId="35EA3314" w:rsidR="00777FF3" w:rsidRDefault="00777FF3">
      <w:pPr>
        <w:pStyle w:val="FootnoteText"/>
      </w:pPr>
      <w:r>
        <w:rPr>
          <w:rStyle w:val="FootnoteReference"/>
        </w:rPr>
        <w:footnoteRef/>
      </w:r>
      <w:r>
        <w:t xml:space="preserve"> </w:t>
      </w:r>
      <w:r w:rsidRPr="00DE7A82">
        <w:rPr>
          <w:rFonts w:ascii="Tahoma" w:hAnsi="Tahoma" w:cs="Tahoma"/>
          <w:color w:val="auto"/>
          <w:sz w:val="16"/>
          <w:szCs w:val="16"/>
        </w:rPr>
        <w:t xml:space="preserve">Βλ. Εγχειρίδιο ΣΔΕ </w:t>
      </w:r>
      <w:r>
        <w:rPr>
          <w:rFonts w:ascii="Tahoma" w:hAnsi="Tahoma" w:cs="Tahoma"/>
          <w:color w:val="auto"/>
          <w:sz w:val="16"/>
          <w:szCs w:val="16"/>
        </w:rPr>
        <w:t xml:space="preserve">2021-2027: </w:t>
      </w:r>
      <w:r w:rsidRPr="00DE7A82">
        <w:rPr>
          <w:rFonts w:ascii="Tahoma" w:hAnsi="Tahoma" w:cs="Tahoma"/>
          <w:color w:val="auto"/>
          <w:sz w:val="16"/>
          <w:szCs w:val="16"/>
        </w:rPr>
        <w:t>«Ο.1 Οδηγίες για Είδη Υποέργων και έναρξή τους στα ΤΔΠ/ΤΔΥ»</w:t>
      </w:r>
    </w:p>
  </w:footnote>
  <w:footnote w:id="2">
    <w:p w14:paraId="7482268E" w14:textId="1EFC68D7" w:rsidR="00777FF3" w:rsidRPr="00DC18E2" w:rsidRDefault="00777FF3" w:rsidP="00317617">
      <w:pPr>
        <w:pStyle w:val="FootnoteText"/>
        <w:spacing w:after="120"/>
        <w:ind w:left="142" w:hanging="142"/>
        <w:jc w:val="both"/>
        <w:rPr>
          <w:rFonts w:ascii="Tahoma" w:hAnsi="Tahoma" w:cs="Tahoma"/>
          <w:color w:val="auto"/>
          <w:sz w:val="16"/>
          <w:szCs w:val="16"/>
        </w:rPr>
      </w:pPr>
      <w:r w:rsidRPr="00DC18E2">
        <w:rPr>
          <w:rStyle w:val="FootnoteReference"/>
          <w:rFonts w:ascii="Tahoma" w:hAnsi="Tahoma" w:cs="Tahoma"/>
          <w:color w:val="auto"/>
          <w:sz w:val="16"/>
          <w:szCs w:val="16"/>
        </w:rPr>
        <w:footnoteRef/>
      </w:r>
      <w:r w:rsidRPr="00DC18E2">
        <w:rPr>
          <w:rFonts w:ascii="Tahoma" w:hAnsi="Tahoma" w:cs="Tahoma"/>
          <w:color w:val="auto"/>
          <w:sz w:val="16"/>
          <w:szCs w:val="16"/>
        </w:rPr>
        <w:t xml:space="preserve"> </w:t>
      </w:r>
      <w:r w:rsidRPr="00DC18E2">
        <w:rPr>
          <w:rFonts w:ascii="Tahoma" w:hAnsi="Tahoma" w:cs="Tahoma"/>
          <w:color w:val="auto"/>
          <w:sz w:val="16"/>
          <w:szCs w:val="16"/>
        </w:rPr>
        <w:tab/>
      </w:r>
      <w:r w:rsidRPr="00DC18E2">
        <w:rPr>
          <w:rFonts w:ascii="Tahoma" w:hAnsi="Tahoma" w:cs="Tahoma"/>
          <w:color w:val="auto"/>
          <w:sz w:val="16"/>
          <w:szCs w:val="16"/>
        </w:rPr>
        <w:t>Προκειμένου να είναι πάντα ενημερωμένο το ΟΠΣ ως προς τις επιτόπιες επαληθεύσεις που έχουν λάβει χώρα, το αρμόδιο όργανο επιτόπιας επαλήθευσης οφείλει με το πέρας της να καταχωρίσει στο ΟΠΣ την επιτόπια επαλήθευση με</w:t>
      </w:r>
      <w:r w:rsidRPr="00DC18E2">
        <w:rPr>
          <w:rFonts w:cs="Tahoma"/>
          <w:bCs/>
          <w:color w:val="auto"/>
        </w:rPr>
        <w:t xml:space="preserve"> </w:t>
      </w:r>
      <w:r w:rsidRPr="00DC18E2">
        <w:rPr>
          <w:rFonts w:ascii="Tahoma" w:hAnsi="Tahoma" w:cs="Tahoma"/>
          <w:color w:val="auto"/>
          <w:sz w:val="16"/>
          <w:szCs w:val="16"/>
        </w:rPr>
        <w:t>τα βασικά στοιχεία αυτής, τουλάχιστον τις ημερομηνίες ελέγχου, το εξάμηνο και το αντικείμενο</w:t>
      </w:r>
      <w:r>
        <w:rPr>
          <w:rFonts w:ascii="Tahoma" w:hAnsi="Tahoma" w:cs="Tahoma"/>
          <w:color w:val="auto"/>
          <w:sz w:val="16"/>
          <w:szCs w:val="16"/>
        </w:rPr>
        <w:t>, ώστε να δοθεί από το ΟΠΣ »α/α ελέγχου».</w:t>
      </w:r>
      <w:r w:rsidRPr="00DC18E2">
        <w:rPr>
          <w:rFonts w:ascii="Tahoma" w:hAnsi="Tahoma" w:cs="Tahoma"/>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43B9" w14:textId="6BDB7520" w:rsidR="00093ED9" w:rsidRDefault="00093ED9">
    <w:pPr>
      <w:pStyle w:val="Header"/>
    </w:pPr>
  </w:p>
  <w:p w14:paraId="05BF7923" w14:textId="2EFD02B6" w:rsidR="00093ED9" w:rsidRDefault="00093ED9">
    <w:pPr>
      <w:pStyle w:val="Header"/>
    </w:pPr>
    <w:r>
      <w:rPr>
        <w:noProof/>
      </w:rPr>
      <w:drawing>
        <wp:anchor distT="0" distB="0" distL="114300" distR="114300" simplePos="0" relativeHeight="251660800" behindDoc="0" locked="0" layoutInCell="1" allowOverlap="1" wp14:anchorId="3B5DC4D4" wp14:editId="1754C226">
          <wp:simplePos x="0" y="0"/>
          <wp:positionH relativeFrom="column">
            <wp:posOffset>0</wp:posOffset>
          </wp:positionH>
          <wp:positionV relativeFrom="paragraph">
            <wp:posOffset>-635</wp:posOffset>
          </wp:positionV>
          <wp:extent cx="2000250" cy="247650"/>
          <wp:effectExtent l="0" t="0" r="0" b="0"/>
          <wp:wrapNone/>
          <wp:docPr id="1892168437" name="Εικόνα 189216843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69"/>
    <w:multiLevelType w:val="hybridMultilevel"/>
    <w:tmpl w:val="46C20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87474D"/>
    <w:multiLevelType w:val="multilevel"/>
    <w:tmpl w:val="D13EE55C"/>
    <w:lvl w:ilvl="0">
      <w:start w:val="1"/>
      <w:numFmt w:val="decimal"/>
      <w:lvlText w:val="%1."/>
      <w:lvlJc w:val="left"/>
      <w:pPr>
        <w:ind w:left="3621" w:hanging="360"/>
      </w:pPr>
      <w:rPr>
        <w:rFonts w:hint="default"/>
        <w:color w:val="1F497D" w:themeColor="text2"/>
        <w:sz w:val="20"/>
      </w:rPr>
    </w:lvl>
    <w:lvl w:ilvl="1">
      <w:start w:val="1"/>
      <w:numFmt w:val="decimal"/>
      <w:isLgl/>
      <w:lvlText w:val="%1.%2"/>
      <w:lvlJc w:val="left"/>
      <w:pPr>
        <w:ind w:left="1080" w:hanging="720"/>
      </w:pPr>
      <w:rPr>
        <w:rFonts w:hint="default"/>
        <w:b/>
        <w:i w:val="0"/>
        <w:color w:val="17365D" w:themeColor="text2" w:themeShade="BF"/>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873147"/>
    <w:multiLevelType w:val="hybridMultilevel"/>
    <w:tmpl w:val="672C8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125042"/>
    <w:multiLevelType w:val="multilevel"/>
    <w:tmpl w:val="0408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26193"/>
    <w:multiLevelType w:val="hybridMultilevel"/>
    <w:tmpl w:val="33802A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8E109E"/>
    <w:multiLevelType w:val="hybridMultilevel"/>
    <w:tmpl w:val="C512F05E"/>
    <w:lvl w:ilvl="0" w:tplc="8D42AC32">
      <w:start w:val="1"/>
      <w:numFmt w:val="bullet"/>
      <w:pStyle w:val="ListBullet2"/>
      <w:lvlText w:val=""/>
      <w:lvlJc w:val="left"/>
      <w:pPr>
        <w:ind w:left="643"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6" w15:restartNumberingAfterBreak="0">
    <w:nsid w:val="13D2165F"/>
    <w:multiLevelType w:val="hybridMultilevel"/>
    <w:tmpl w:val="EC90180C"/>
    <w:lvl w:ilvl="0" w:tplc="C8862FA4">
      <w:numFmt w:val="bullet"/>
      <w:lvlText w:val="-"/>
      <w:lvlJc w:val="left"/>
      <w:pPr>
        <w:ind w:left="1965" w:hanging="360"/>
      </w:pPr>
      <w:rPr>
        <w:rFonts w:ascii="Tahoma" w:eastAsia="Times New Roman"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753532"/>
    <w:multiLevelType w:val="multilevel"/>
    <w:tmpl w:val="85BE3CA6"/>
    <w:styleLink w:val="1"/>
    <w:lvl w:ilvl="0">
      <w:start w:val="2"/>
      <w:numFmt w:val="decimal"/>
      <w:lvlText w:val="%1."/>
      <w:lvlJc w:val="left"/>
      <w:pPr>
        <w:ind w:left="357" w:hanging="357"/>
      </w:pPr>
      <w:rPr>
        <w:rFonts w:ascii="Tahoma" w:hAnsi="Tahoma" w:hint="default"/>
        <w:color w:val="1F497D" w:themeColor="text2"/>
        <w:sz w:val="20"/>
      </w:rPr>
    </w:lvl>
    <w:lvl w:ilvl="1">
      <w:start w:val="1"/>
      <w:numFmt w:val="decimal"/>
      <w:lvlText w:val="%1.%2."/>
      <w:lvlJc w:val="left"/>
      <w:pPr>
        <w:ind w:left="714" w:hanging="357"/>
      </w:pPr>
      <w:rPr>
        <w:rFonts w:ascii="Tahoma" w:hAnsi="Tahoma" w:hint="default"/>
        <w:b/>
        <w:i w:val="0"/>
        <w:color w:val="1F497D" w:themeColor="text2"/>
        <w:sz w:val="2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1CAA5D83"/>
    <w:multiLevelType w:val="hybridMultilevel"/>
    <w:tmpl w:val="827081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C344B9"/>
    <w:multiLevelType w:val="hybridMultilevel"/>
    <w:tmpl w:val="836AE6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705D1A"/>
    <w:multiLevelType w:val="hybridMultilevel"/>
    <w:tmpl w:val="E60867D6"/>
    <w:lvl w:ilvl="0" w:tplc="0408000D">
      <w:start w:val="1"/>
      <w:numFmt w:val="bullet"/>
      <w:lvlText w:val=""/>
      <w:lvlJc w:val="left"/>
      <w:pPr>
        <w:ind w:left="720"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6A164C"/>
    <w:multiLevelType w:val="hybridMultilevel"/>
    <w:tmpl w:val="716EE9A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1441CC"/>
    <w:multiLevelType w:val="hybridMultilevel"/>
    <w:tmpl w:val="BDFE482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9A5BC8"/>
    <w:multiLevelType w:val="hybridMultilevel"/>
    <w:tmpl w:val="B7EEBAD0"/>
    <w:lvl w:ilvl="0" w:tplc="0408000D">
      <w:start w:val="1"/>
      <w:numFmt w:val="bullet"/>
      <w:lvlText w:val=""/>
      <w:lvlJc w:val="left"/>
      <w:pPr>
        <w:ind w:left="4755" w:hanging="360"/>
      </w:pPr>
      <w:rPr>
        <w:rFonts w:ascii="Wingdings" w:hAnsi="Wingdings" w:hint="default"/>
      </w:rPr>
    </w:lvl>
    <w:lvl w:ilvl="1" w:tplc="04080003" w:tentative="1">
      <w:start w:val="1"/>
      <w:numFmt w:val="bullet"/>
      <w:lvlText w:val="o"/>
      <w:lvlJc w:val="left"/>
      <w:pPr>
        <w:ind w:left="5475" w:hanging="360"/>
      </w:pPr>
      <w:rPr>
        <w:rFonts w:ascii="Courier New" w:hAnsi="Courier New" w:cs="Courier New" w:hint="default"/>
      </w:rPr>
    </w:lvl>
    <w:lvl w:ilvl="2" w:tplc="04080005" w:tentative="1">
      <w:start w:val="1"/>
      <w:numFmt w:val="bullet"/>
      <w:lvlText w:val=""/>
      <w:lvlJc w:val="left"/>
      <w:pPr>
        <w:ind w:left="6195" w:hanging="360"/>
      </w:pPr>
      <w:rPr>
        <w:rFonts w:ascii="Wingdings" w:hAnsi="Wingdings" w:hint="default"/>
      </w:rPr>
    </w:lvl>
    <w:lvl w:ilvl="3" w:tplc="04080001" w:tentative="1">
      <w:start w:val="1"/>
      <w:numFmt w:val="bullet"/>
      <w:lvlText w:val=""/>
      <w:lvlJc w:val="left"/>
      <w:pPr>
        <w:ind w:left="6915" w:hanging="360"/>
      </w:pPr>
      <w:rPr>
        <w:rFonts w:ascii="Symbol" w:hAnsi="Symbol" w:hint="default"/>
      </w:rPr>
    </w:lvl>
    <w:lvl w:ilvl="4" w:tplc="04080003" w:tentative="1">
      <w:start w:val="1"/>
      <w:numFmt w:val="bullet"/>
      <w:lvlText w:val="o"/>
      <w:lvlJc w:val="left"/>
      <w:pPr>
        <w:ind w:left="7635" w:hanging="360"/>
      </w:pPr>
      <w:rPr>
        <w:rFonts w:ascii="Courier New" w:hAnsi="Courier New" w:cs="Courier New" w:hint="default"/>
      </w:rPr>
    </w:lvl>
    <w:lvl w:ilvl="5" w:tplc="04080005" w:tentative="1">
      <w:start w:val="1"/>
      <w:numFmt w:val="bullet"/>
      <w:lvlText w:val=""/>
      <w:lvlJc w:val="left"/>
      <w:pPr>
        <w:ind w:left="8355" w:hanging="360"/>
      </w:pPr>
      <w:rPr>
        <w:rFonts w:ascii="Wingdings" w:hAnsi="Wingdings" w:hint="default"/>
      </w:rPr>
    </w:lvl>
    <w:lvl w:ilvl="6" w:tplc="04080001" w:tentative="1">
      <w:start w:val="1"/>
      <w:numFmt w:val="bullet"/>
      <w:lvlText w:val=""/>
      <w:lvlJc w:val="left"/>
      <w:pPr>
        <w:ind w:left="9075" w:hanging="360"/>
      </w:pPr>
      <w:rPr>
        <w:rFonts w:ascii="Symbol" w:hAnsi="Symbol" w:hint="default"/>
      </w:rPr>
    </w:lvl>
    <w:lvl w:ilvl="7" w:tplc="04080003" w:tentative="1">
      <w:start w:val="1"/>
      <w:numFmt w:val="bullet"/>
      <w:lvlText w:val="o"/>
      <w:lvlJc w:val="left"/>
      <w:pPr>
        <w:ind w:left="9795" w:hanging="360"/>
      </w:pPr>
      <w:rPr>
        <w:rFonts w:ascii="Courier New" w:hAnsi="Courier New" w:cs="Courier New" w:hint="default"/>
      </w:rPr>
    </w:lvl>
    <w:lvl w:ilvl="8" w:tplc="04080005" w:tentative="1">
      <w:start w:val="1"/>
      <w:numFmt w:val="bullet"/>
      <w:lvlText w:val=""/>
      <w:lvlJc w:val="left"/>
      <w:pPr>
        <w:ind w:left="10515" w:hanging="360"/>
      </w:pPr>
      <w:rPr>
        <w:rFonts w:ascii="Wingdings" w:hAnsi="Wingdings" w:hint="default"/>
      </w:rPr>
    </w:lvl>
  </w:abstractNum>
  <w:abstractNum w:abstractNumId="14" w15:restartNumberingAfterBreak="0">
    <w:nsid w:val="31A65CBC"/>
    <w:multiLevelType w:val="hybridMultilevel"/>
    <w:tmpl w:val="B0FC4188"/>
    <w:lvl w:ilvl="0" w:tplc="4FE215E4">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F2403D"/>
    <w:multiLevelType w:val="hybridMultilevel"/>
    <w:tmpl w:val="52F62DA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305A5"/>
    <w:multiLevelType w:val="hybridMultilevel"/>
    <w:tmpl w:val="A38468BC"/>
    <w:lvl w:ilvl="0" w:tplc="8B5842E4">
      <w:start w:val="1"/>
      <w:numFmt w:val="bullet"/>
      <w:lvlText w:val=""/>
      <w:lvlJc w:val="left"/>
      <w:pPr>
        <w:ind w:left="783" w:hanging="360"/>
      </w:pPr>
      <w:rPr>
        <w:rFonts w:ascii="Wingdings" w:hAnsi="Wingdings" w:hint="default"/>
        <w:color w:val="auto"/>
      </w:rPr>
    </w:lvl>
    <w:lvl w:ilvl="1" w:tplc="04080001">
      <w:start w:val="1"/>
      <w:numFmt w:val="bullet"/>
      <w:lvlText w:val=""/>
      <w:lvlJc w:val="left"/>
      <w:pPr>
        <w:ind w:left="1503" w:hanging="360"/>
      </w:pPr>
      <w:rPr>
        <w:rFonts w:ascii="Symbol" w:hAnsi="Symbol" w:hint="default"/>
      </w:rPr>
    </w:lvl>
    <w:lvl w:ilvl="2" w:tplc="04080005">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7" w15:restartNumberingAfterBreak="0">
    <w:nsid w:val="36A17CE0"/>
    <w:multiLevelType w:val="hybridMultilevel"/>
    <w:tmpl w:val="EA823B4C"/>
    <w:lvl w:ilvl="0" w:tplc="3E24462A">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3EBD0F94"/>
    <w:multiLevelType w:val="hybridMultilevel"/>
    <w:tmpl w:val="2FE01D98"/>
    <w:lvl w:ilvl="0" w:tplc="CC94F370">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F47ADE"/>
    <w:multiLevelType w:val="hybridMultilevel"/>
    <w:tmpl w:val="CEB6B7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A87F12"/>
    <w:multiLevelType w:val="hybridMultilevel"/>
    <w:tmpl w:val="A5122B10"/>
    <w:lvl w:ilvl="0" w:tplc="62420A98">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38270C"/>
    <w:multiLevelType w:val="hybridMultilevel"/>
    <w:tmpl w:val="604E0E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F55DB4"/>
    <w:multiLevelType w:val="hybridMultilevel"/>
    <w:tmpl w:val="115C6524"/>
    <w:lvl w:ilvl="0" w:tplc="0408000D">
      <w:start w:val="1"/>
      <w:numFmt w:val="bullet"/>
      <w:lvlText w:val=""/>
      <w:lvlJc w:val="left"/>
      <w:pPr>
        <w:tabs>
          <w:tab w:val="num" w:pos="720"/>
        </w:tabs>
        <w:ind w:left="720" w:hanging="360"/>
      </w:pPr>
      <w:rPr>
        <w:rFonts w:ascii="Wingdings" w:hAnsi="Wingdings" w:hint="default"/>
      </w:rPr>
    </w:lvl>
    <w:lvl w:ilvl="1" w:tplc="AB9C0064" w:tentative="1">
      <w:start w:val="1"/>
      <w:numFmt w:val="bullet"/>
      <w:lvlText w:val="-"/>
      <w:lvlJc w:val="left"/>
      <w:pPr>
        <w:tabs>
          <w:tab w:val="num" w:pos="1440"/>
        </w:tabs>
        <w:ind w:left="1440" w:hanging="360"/>
      </w:pPr>
      <w:rPr>
        <w:rFonts w:ascii="Times New Roman" w:hAnsi="Times New Roman" w:hint="default"/>
      </w:rPr>
    </w:lvl>
    <w:lvl w:ilvl="2" w:tplc="43044D90" w:tentative="1">
      <w:start w:val="1"/>
      <w:numFmt w:val="bullet"/>
      <w:lvlText w:val="-"/>
      <w:lvlJc w:val="left"/>
      <w:pPr>
        <w:tabs>
          <w:tab w:val="num" w:pos="2160"/>
        </w:tabs>
        <w:ind w:left="2160" w:hanging="360"/>
      </w:pPr>
      <w:rPr>
        <w:rFonts w:ascii="Times New Roman" w:hAnsi="Times New Roman" w:hint="default"/>
      </w:rPr>
    </w:lvl>
    <w:lvl w:ilvl="3" w:tplc="DC2297EA" w:tentative="1">
      <w:start w:val="1"/>
      <w:numFmt w:val="bullet"/>
      <w:lvlText w:val="-"/>
      <w:lvlJc w:val="left"/>
      <w:pPr>
        <w:tabs>
          <w:tab w:val="num" w:pos="2880"/>
        </w:tabs>
        <w:ind w:left="2880" w:hanging="360"/>
      </w:pPr>
      <w:rPr>
        <w:rFonts w:ascii="Times New Roman" w:hAnsi="Times New Roman" w:hint="default"/>
      </w:rPr>
    </w:lvl>
    <w:lvl w:ilvl="4" w:tplc="756E9EFC" w:tentative="1">
      <w:start w:val="1"/>
      <w:numFmt w:val="bullet"/>
      <w:lvlText w:val="-"/>
      <w:lvlJc w:val="left"/>
      <w:pPr>
        <w:tabs>
          <w:tab w:val="num" w:pos="3600"/>
        </w:tabs>
        <w:ind w:left="3600" w:hanging="360"/>
      </w:pPr>
      <w:rPr>
        <w:rFonts w:ascii="Times New Roman" w:hAnsi="Times New Roman" w:hint="default"/>
      </w:rPr>
    </w:lvl>
    <w:lvl w:ilvl="5" w:tplc="94F6420A" w:tentative="1">
      <w:start w:val="1"/>
      <w:numFmt w:val="bullet"/>
      <w:lvlText w:val="-"/>
      <w:lvlJc w:val="left"/>
      <w:pPr>
        <w:tabs>
          <w:tab w:val="num" w:pos="4320"/>
        </w:tabs>
        <w:ind w:left="4320" w:hanging="360"/>
      </w:pPr>
      <w:rPr>
        <w:rFonts w:ascii="Times New Roman" w:hAnsi="Times New Roman" w:hint="default"/>
      </w:rPr>
    </w:lvl>
    <w:lvl w:ilvl="6" w:tplc="FE3E205A" w:tentative="1">
      <w:start w:val="1"/>
      <w:numFmt w:val="bullet"/>
      <w:lvlText w:val="-"/>
      <w:lvlJc w:val="left"/>
      <w:pPr>
        <w:tabs>
          <w:tab w:val="num" w:pos="5040"/>
        </w:tabs>
        <w:ind w:left="5040" w:hanging="360"/>
      </w:pPr>
      <w:rPr>
        <w:rFonts w:ascii="Times New Roman" w:hAnsi="Times New Roman" w:hint="default"/>
      </w:rPr>
    </w:lvl>
    <w:lvl w:ilvl="7" w:tplc="9180864A" w:tentative="1">
      <w:start w:val="1"/>
      <w:numFmt w:val="bullet"/>
      <w:lvlText w:val="-"/>
      <w:lvlJc w:val="left"/>
      <w:pPr>
        <w:tabs>
          <w:tab w:val="num" w:pos="5760"/>
        </w:tabs>
        <w:ind w:left="5760" w:hanging="360"/>
      </w:pPr>
      <w:rPr>
        <w:rFonts w:ascii="Times New Roman" w:hAnsi="Times New Roman" w:hint="default"/>
      </w:rPr>
    </w:lvl>
    <w:lvl w:ilvl="8" w:tplc="2CCE69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A66363"/>
    <w:multiLevelType w:val="hybridMultilevel"/>
    <w:tmpl w:val="46E2AF08"/>
    <w:lvl w:ilvl="0" w:tplc="7F3EED1C">
      <w:start w:val="1"/>
      <w:numFmt w:val="decimal"/>
      <w:lvlText w:val="%1."/>
      <w:lvlJc w:val="left"/>
      <w:pPr>
        <w:ind w:left="720" w:hanging="360"/>
      </w:pPr>
      <w:rPr>
        <w:rFonts w:hint="default"/>
        <w:color w:val="auto"/>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C71397"/>
    <w:multiLevelType w:val="hybridMultilevel"/>
    <w:tmpl w:val="05DE6B6A"/>
    <w:lvl w:ilvl="0" w:tplc="7794016C">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720362E"/>
    <w:multiLevelType w:val="hybridMultilevel"/>
    <w:tmpl w:val="82789E9E"/>
    <w:lvl w:ilvl="0" w:tplc="0408000F">
      <w:start w:val="1"/>
      <w:numFmt w:val="decimal"/>
      <w:lvlText w:val="%1."/>
      <w:lvlJc w:val="left"/>
      <w:pPr>
        <w:ind w:left="783" w:hanging="360"/>
      </w:pPr>
      <w:rPr>
        <w:rFonts w:hint="default"/>
      </w:rPr>
    </w:lvl>
    <w:lvl w:ilvl="1" w:tplc="04080005">
      <w:start w:val="1"/>
      <w:numFmt w:val="bullet"/>
      <w:lvlText w:val=""/>
      <w:lvlJc w:val="left"/>
      <w:pPr>
        <w:ind w:left="1503" w:hanging="360"/>
      </w:pPr>
      <w:rPr>
        <w:rFonts w:ascii="Wingdings" w:hAnsi="Wingdings" w:hint="default"/>
      </w:rPr>
    </w:lvl>
    <w:lvl w:ilvl="2" w:tplc="04080005">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26" w15:restartNumberingAfterBreak="0">
    <w:nsid w:val="597530A5"/>
    <w:multiLevelType w:val="hybridMultilevel"/>
    <w:tmpl w:val="B9DCC08A"/>
    <w:lvl w:ilvl="0" w:tplc="7794016C">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F9F227B"/>
    <w:multiLevelType w:val="hybridMultilevel"/>
    <w:tmpl w:val="15E2DF40"/>
    <w:lvl w:ilvl="0" w:tplc="0408000D">
      <w:start w:val="1"/>
      <w:numFmt w:val="bullet"/>
      <w:lvlText w:val=""/>
      <w:lvlJc w:val="left"/>
      <w:pPr>
        <w:ind w:left="784" w:hanging="360"/>
      </w:pPr>
      <w:rPr>
        <w:rFonts w:ascii="Wingdings" w:hAnsi="Wingdings"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8" w15:restartNumberingAfterBreak="0">
    <w:nsid w:val="64CD5EB9"/>
    <w:multiLevelType w:val="hybridMultilevel"/>
    <w:tmpl w:val="54D4D7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655268C"/>
    <w:multiLevelType w:val="hybridMultilevel"/>
    <w:tmpl w:val="0E08B8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13132D"/>
    <w:multiLevelType w:val="hybridMultilevel"/>
    <w:tmpl w:val="C352A6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0E3B19"/>
    <w:multiLevelType w:val="hybridMultilevel"/>
    <w:tmpl w:val="F7CA9EEE"/>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2" w15:restartNumberingAfterBreak="0">
    <w:nsid w:val="7114594A"/>
    <w:multiLevelType w:val="hybridMultilevel"/>
    <w:tmpl w:val="62F6E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B692B"/>
    <w:multiLevelType w:val="hybridMultilevel"/>
    <w:tmpl w:val="56F0B39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B48421C"/>
    <w:multiLevelType w:val="hybridMultilevel"/>
    <w:tmpl w:val="319A27B6"/>
    <w:lvl w:ilvl="0" w:tplc="955C85AA">
      <w:start w:val="1"/>
      <w:numFmt w:val="bullet"/>
      <w:pStyle w:val="bullet1"/>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37270778">
    <w:abstractNumId w:val="7"/>
  </w:num>
  <w:num w:numId="2" w16cid:durableId="523058813">
    <w:abstractNumId w:val="3"/>
  </w:num>
  <w:num w:numId="3" w16cid:durableId="1690257480">
    <w:abstractNumId w:val="1"/>
  </w:num>
  <w:num w:numId="4" w16cid:durableId="637344898">
    <w:abstractNumId w:val="34"/>
  </w:num>
  <w:num w:numId="5" w16cid:durableId="840968413">
    <w:abstractNumId w:val="5"/>
  </w:num>
  <w:num w:numId="6" w16cid:durableId="2080666357">
    <w:abstractNumId w:val="29"/>
  </w:num>
  <w:num w:numId="7" w16cid:durableId="2100906536">
    <w:abstractNumId w:val="14"/>
  </w:num>
  <w:num w:numId="8" w16cid:durableId="1946032429">
    <w:abstractNumId w:val="2"/>
  </w:num>
  <w:num w:numId="9" w16cid:durableId="995719200">
    <w:abstractNumId w:val="22"/>
  </w:num>
  <w:num w:numId="10" w16cid:durableId="924731881">
    <w:abstractNumId w:val="26"/>
  </w:num>
  <w:num w:numId="11" w16cid:durableId="908030263">
    <w:abstractNumId w:val="20"/>
  </w:num>
  <w:num w:numId="12" w16cid:durableId="1797525891">
    <w:abstractNumId w:val="16"/>
  </w:num>
  <w:num w:numId="13" w16cid:durableId="892353433">
    <w:abstractNumId w:val="10"/>
  </w:num>
  <w:num w:numId="14" w16cid:durableId="906691983">
    <w:abstractNumId w:val="30"/>
  </w:num>
  <w:num w:numId="15" w16cid:durableId="1858614258">
    <w:abstractNumId w:val="9"/>
  </w:num>
  <w:num w:numId="16" w16cid:durableId="1283462001">
    <w:abstractNumId w:val="15"/>
  </w:num>
  <w:num w:numId="17" w16cid:durableId="846594872">
    <w:abstractNumId w:val="24"/>
  </w:num>
  <w:num w:numId="18" w16cid:durableId="902332174">
    <w:abstractNumId w:val="25"/>
  </w:num>
  <w:num w:numId="19" w16cid:durableId="1207066010">
    <w:abstractNumId w:val="17"/>
  </w:num>
  <w:num w:numId="20" w16cid:durableId="2042395733">
    <w:abstractNumId w:val="8"/>
  </w:num>
  <w:num w:numId="21" w16cid:durableId="177620970">
    <w:abstractNumId w:val="33"/>
  </w:num>
  <w:num w:numId="22" w16cid:durableId="450638590">
    <w:abstractNumId w:val="19"/>
  </w:num>
  <w:num w:numId="23" w16cid:durableId="597492111">
    <w:abstractNumId w:val="11"/>
  </w:num>
  <w:num w:numId="24" w16cid:durableId="642781946">
    <w:abstractNumId w:val="6"/>
  </w:num>
  <w:num w:numId="25" w16cid:durableId="1512910861">
    <w:abstractNumId w:val="12"/>
  </w:num>
  <w:num w:numId="26" w16cid:durableId="401489586">
    <w:abstractNumId w:val="18"/>
  </w:num>
  <w:num w:numId="27" w16cid:durableId="1497259684">
    <w:abstractNumId w:val="21"/>
  </w:num>
  <w:num w:numId="28" w16cid:durableId="179200699">
    <w:abstractNumId w:val="23"/>
  </w:num>
  <w:num w:numId="29" w16cid:durableId="1189609937">
    <w:abstractNumId w:val="4"/>
  </w:num>
  <w:num w:numId="30" w16cid:durableId="494228967">
    <w:abstractNumId w:val="13"/>
  </w:num>
  <w:num w:numId="31" w16cid:durableId="96490535">
    <w:abstractNumId w:val="28"/>
  </w:num>
  <w:num w:numId="32" w16cid:durableId="1416198781">
    <w:abstractNumId w:val="31"/>
  </w:num>
  <w:num w:numId="33" w16cid:durableId="724598365">
    <w:abstractNumId w:val="27"/>
  </w:num>
  <w:num w:numId="34" w16cid:durableId="1453548310">
    <w:abstractNumId w:val="0"/>
  </w:num>
  <w:num w:numId="35" w16cid:durableId="1989628028">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231"/>
    <w:rsid w:val="0000043F"/>
    <w:rsid w:val="000007A0"/>
    <w:rsid w:val="00000BB5"/>
    <w:rsid w:val="00000C40"/>
    <w:rsid w:val="00001113"/>
    <w:rsid w:val="000014F1"/>
    <w:rsid w:val="000022A3"/>
    <w:rsid w:val="000023BE"/>
    <w:rsid w:val="00002648"/>
    <w:rsid w:val="00002D79"/>
    <w:rsid w:val="00002E16"/>
    <w:rsid w:val="00003314"/>
    <w:rsid w:val="000034C1"/>
    <w:rsid w:val="00003528"/>
    <w:rsid w:val="00003CEB"/>
    <w:rsid w:val="00003DA3"/>
    <w:rsid w:val="000047CE"/>
    <w:rsid w:val="000049FB"/>
    <w:rsid w:val="00004DAA"/>
    <w:rsid w:val="00004FA7"/>
    <w:rsid w:val="000050D8"/>
    <w:rsid w:val="000057EE"/>
    <w:rsid w:val="000058EE"/>
    <w:rsid w:val="0000598C"/>
    <w:rsid w:val="000059FD"/>
    <w:rsid w:val="00006027"/>
    <w:rsid w:val="0000618F"/>
    <w:rsid w:val="0000623F"/>
    <w:rsid w:val="000063A0"/>
    <w:rsid w:val="00006CF7"/>
    <w:rsid w:val="00007357"/>
    <w:rsid w:val="00007487"/>
    <w:rsid w:val="000074A6"/>
    <w:rsid w:val="00007702"/>
    <w:rsid w:val="00007729"/>
    <w:rsid w:val="000078C4"/>
    <w:rsid w:val="000079C6"/>
    <w:rsid w:val="00007ACC"/>
    <w:rsid w:val="00007EB7"/>
    <w:rsid w:val="000100B7"/>
    <w:rsid w:val="000100C4"/>
    <w:rsid w:val="000105A9"/>
    <w:rsid w:val="000105F2"/>
    <w:rsid w:val="00010A41"/>
    <w:rsid w:val="00010BC7"/>
    <w:rsid w:val="00010D54"/>
    <w:rsid w:val="00010E74"/>
    <w:rsid w:val="00010FF9"/>
    <w:rsid w:val="00011143"/>
    <w:rsid w:val="00011206"/>
    <w:rsid w:val="00011647"/>
    <w:rsid w:val="00012554"/>
    <w:rsid w:val="0001260B"/>
    <w:rsid w:val="00012DD6"/>
    <w:rsid w:val="00012E65"/>
    <w:rsid w:val="000130A2"/>
    <w:rsid w:val="00013116"/>
    <w:rsid w:val="00013143"/>
    <w:rsid w:val="000134EA"/>
    <w:rsid w:val="0001365E"/>
    <w:rsid w:val="00013B2F"/>
    <w:rsid w:val="00013EF3"/>
    <w:rsid w:val="00014040"/>
    <w:rsid w:val="000147BE"/>
    <w:rsid w:val="00014AC3"/>
    <w:rsid w:val="00014B12"/>
    <w:rsid w:val="00014B8B"/>
    <w:rsid w:val="00014EF7"/>
    <w:rsid w:val="00014F6E"/>
    <w:rsid w:val="000155DC"/>
    <w:rsid w:val="00015604"/>
    <w:rsid w:val="00015D23"/>
    <w:rsid w:val="00015F41"/>
    <w:rsid w:val="000160FB"/>
    <w:rsid w:val="00016171"/>
    <w:rsid w:val="00017325"/>
    <w:rsid w:val="000174F0"/>
    <w:rsid w:val="00017B18"/>
    <w:rsid w:val="00017B39"/>
    <w:rsid w:val="0002041A"/>
    <w:rsid w:val="00020A50"/>
    <w:rsid w:val="00020F23"/>
    <w:rsid w:val="00021A15"/>
    <w:rsid w:val="00021A32"/>
    <w:rsid w:val="00021FD4"/>
    <w:rsid w:val="00021FE2"/>
    <w:rsid w:val="000224AE"/>
    <w:rsid w:val="00022780"/>
    <w:rsid w:val="00022D77"/>
    <w:rsid w:val="000233B6"/>
    <w:rsid w:val="0002371B"/>
    <w:rsid w:val="000238EF"/>
    <w:rsid w:val="00023B10"/>
    <w:rsid w:val="00024438"/>
    <w:rsid w:val="00024491"/>
    <w:rsid w:val="000245DF"/>
    <w:rsid w:val="0002485A"/>
    <w:rsid w:val="00024DF6"/>
    <w:rsid w:val="00024E57"/>
    <w:rsid w:val="00025062"/>
    <w:rsid w:val="0002550B"/>
    <w:rsid w:val="00025602"/>
    <w:rsid w:val="00025A57"/>
    <w:rsid w:val="00026444"/>
    <w:rsid w:val="000265E9"/>
    <w:rsid w:val="00026A2F"/>
    <w:rsid w:val="00026F60"/>
    <w:rsid w:val="00026F62"/>
    <w:rsid w:val="00026F68"/>
    <w:rsid w:val="000279F4"/>
    <w:rsid w:val="00027A3A"/>
    <w:rsid w:val="00027CA9"/>
    <w:rsid w:val="00027DF6"/>
    <w:rsid w:val="0003038B"/>
    <w:rsid w:val="000303E4"/>
    <w:rsid w:val="00030AC3"/>
    <w:rsid w:val="00030ADA"/>
    <w:rsid w:val="00030ED3"/>
    <w:rsid w:val="0003101F"/>
    <w:rsid w:val="0003141A"/>
    <w:rsid w:val="0003157E"/>
    <w:rsid w:val="000316BF"/>
    <w:rsid w:val="00031A30"/>
    <w:rsid w:val="00031E63"/>
    <w:rsid w:val="000328CB"/>
    <w:rsid w:val="00032A0C"/>
    <w:rsid w:val="00032A80"/>
    <w:rsid w:val="00032C92"/>
    <w:rsid w:val="00032F5C"/>
    <w:rsid w:val="00033602"/>
    <w:rsid w:val="000336CC"/>
    <w:rsid w:val="000337B2"/>
    <w:rsid w:val="00033937"/>
    <w:rsid w:val="00033BF6"/>
    <w:rsid w:val="00033D93"/>
    <w:rsid w:val="00033E77"/>
    <w:rsid w:val="00033FD4"/>
    <w:rsid w:val="00034997"/>
    <w:rsid w:val="00034A4F"/>
    <w:rsid w:val="000353F1"/>
    <w:rsid w:val="00035663"/>
    <w:rsid w:val="000361EB"/>
    <w:rsid w:val="0003632C"/>
    <w:rsid w:val="0003684D"/>
    <w:rsid w:val="0003718E"/>
    <w:rsid w:val="00037EC7"/>
    <w:rsid w:val="0004002D"/>
    <w:rsid w:val="0004033A"/>
    <w:rsid w:val="00040C51"/>
    <w:rsid w:val="00040D71"/>
    <w:rsid w:val="00040F7D"/>
    <w:rsid w:val="00040F81"/>
    <w:rsid w:val="0004148A"/>
    <w:rsid w:val="00041773"/>
    <w:rsid w:val="00041DDC"/>
    <w:rsid w:val="00041E6C"/>
    <w:rsid w:val="000422AB"/>
    <w:rsid w:val="00042963"/>
    <w:rsid w:val="00042B8F"/>
    <w:rsid w:val="00042D39"/>
    <w:rsid w:val="0004356E"/>
    <w:rsid w:val="00043731"/>
    <w:rsid w:val="000438B8"/>
    <w:rsid w:val="00043BB8"/>
    <w:rsid w:val="00043DD9"/>
    <w:rsid w:val="000442C4"/>
    <w:rsid w:val="0004438A"/>
    <w:rsid w:val="00044712"/>
    <w:rsid w:val="0004477D"/>
    <w:rsid w:val="00044B67"/>
    <w:rsid w:val="00044D45"/>
    <w:rsid w:val="000453DD"/>
    <w:rsid w:val="000455E5"/>
    <w:rsid w:val="0004569B"/>
    <w:rsid w:val="000460EA"/>
    <w:rsid w:val="00046160"/>
    <w:rsid w:val="0004669B"/>
    <w:rsid w:val="00046829"/>
    <w:rsid w:val="00046857"/>
    <w:rsid w:val="00046E07"/>
    <w:rsid w:val="0004714B"/>
    <w:rsid w:val="00047602"/>
    <w:rsid w:val="0004792B"/>
    <w:rsid w:val="00047F73"/>
    <w:rsid w:val="000508CA"/>
    <w:rsid w:val="00050C0F"/>
    <w:rsid w:val="00052038"/>
    <w:rsid w:val="000522B6"/>
    <w:rsid w:val="0005238E"/>
    <w:rsid w:val="000525C7"/>
    <w:rsid w:val="00052684"/>
    <w:rsid w:val="00052D30"/>
    <w:rsid w:val="00052DB9"/>
    <w:rsid w:val="00052DCD"/>
    <w:rsid w:val="00052F8A"/>
    <w:rsid w:val="0005357A"/>
    <w:rsid w:val="000535B0"/>
    <w:rsid w:val="000536EB"/>
    <w:rsid w:val="000539AB"/>
    <w:rsid w:val="00054452"/>
    <w:rsid w:val="000544AD"/>
    <w:rsid w:val="00054AB0"/>
    <w:rsid w:val="00055C4C"/>
    <w:rsid w:val="00055E24"/>
    <w:rsid w:val="00055EC2"/>
    <w:rsid w:val="000568A5"/>
    <w:rsid w:val="00056E63"/>
    <w:rsid w:val="000577BF"/>
    <w:rsid w:val="00057D9C"/>
    <w:rsid w:val="00057DE7"/>
    <w:rsid w:val="00057E27"/>
    <w:rsid w:val="00060888"/>
    <w:rsid w:val="000609C1"/>
    <w:rsid w:val="00060B68"/>
    <w:rsid w:val="00060C4B"/>
    <w:rsid w:val="00060DB6"/>
    <w:rsid w:val="000613EA"/>
    <w:rsid w:val="000614FC"/>
    <w:rsid w:val="00061690"/>
    <w:rsid w:val="00061924"/>
    <w:rsid w:val="00061B98"/>
    <w:rsid w:val="00061F87"/>
    <w:rsid w:val="00062470"/>
    <w:rsid w:val="000624ED"/>
    <w:rsid w:val="00062A36"/>
    <w:rsid w:val="00062CB4"/>
    <w:rsid w:val="00062D9B"/>
    <w:rsid w:val="00063AB7"/>
    <w:rsid w:val="00063EB9"/>
    <w:rsid w:val="000646D0"/>
    <w:rsid w:val="0006488F"/>
    <w:rsid w:val="00064F99"/>
    <w:rsid w:val="00065966"/>
    <w:rsid w:val="00065EBF"/>
    <w:rsid w:val="00066251"/>
    <w:rsid w:val="0006700A"/>
    <w:rsid w:val="00067DBA"/>
    <w:rsid w:val="000702A8"/>
    <w:rsid w:val="000707F6"/>
    <w:rsid w:val="00070899"/>
    <w:rsid w:val="00071438"/>
    <w:rsid w:val="00071456"/>
    <w:rsid w:val="000715FE"/>
    <w:rsid w:val="00071769"/>
    <w:rsid w:val="00071DC1"/>
    <w:rsid w:val="0007258E"/>
    <w:rsid w:val="00072888"/>
    <w:rsid w:val="00072931"/>
    <w:rsid w:val="00072F85"/>
    <w:rsid w:val="000733A5"/>
    <w:rsid w:val="0007356E"/>
    <w:rsid w:val="00073E9D"/>
    <w:rsid w:val="00074342"/>
    <w:rsid w:val="00074A50"/>
    <w:rsid w:val="00074B9E"/>
    <w:rsid w:val="00074CD9"/>
    <w:rsid w:val="000752BA"/>
    <w:rsid w:val="00075514"/>
    <w:rsid w:val="0007582E"/>
    <w:rsid w:val="00075A4E"/>
    <w:rsid w:val="00075E2A"/>
    <w:rsid w:val="0007623A"/>
    <w:rsid w:val="00076576"/>
    <w:rsid w:val="0007690B"/>
    <w:rsid w:val="00076D13"/>
    <w:rsid w:val="000771DB"/>
    <w:rsid w:val="00077A53"/>
    <w:rsid w:val="00077D54"/>
    <w:rsid w:val="00077FCB"/>
    <w:rsid w:val="000800F1"/>
    <w:rsid w:val="000801C0"/>
    <w:rsid w:val="000804A8"/>
    <w:rsid w:val="00080A78"/>
    <w:rsid w:val="00080D35"/>
    <w:rsid w:val="00080EBA"/>
    <w:rsid w:val="00080EDA"/>
    <w:rsid w:val="00080F01"/>
    <w:rsid w:val="00080F9A"/>
    <w:rsid w:val="00081A5D"/>
    <w:rsid w:val="00081E09"/>
    <w:rsid w:val="000822D0"/>
    <w:rsid w:val="00082ABC"/>
    <w:rsid w:val="0008309A"/>
    <w:rsid w:val="000832DD"/>
    <w:rsid w:val="0008331F"/>
    <w:rsid w:val="000833EA"/>
    <w:rsid w:val="00083CD2"/>
    <w:rsid w:val="00084283"/>
    <w:rsid w:val="00084566"/>
    <w:rsid w:val="000845DB"/>
    <w:rsid w:val="00084714"/>
    <w:rsid w:val="000850D8"/>
    <w:rsid w:val="000855D6"/>
    <w:rsid w:val="00085865"/>
    <w:rsid w:val="00085D9C"/>
    <w:rsid w:val="000862DA"/>
    <w:rsid w:val="00086616"/>
    <w:rsid w:val="0008671D"/>
    <w:rsid w:val="000869B4"/>
    <w:rsid w:val="00086A12"/>
    <w:rsid w:val="00086C4B"/>
    <w:rsid w:val="00086D20"/>
    <w:rsid w:val="00086E91"/>
    <w:rsid w:val="000870C4"/>
    <w:rsid w:val="0008725F"/>
    <w:rsid w:val="00087277"/>
    <w:rsid w:val="00087B85"/>
    <w:rsid w:val="000901EE"/>
    <w:rsid w:val="00090439"/>
    <w:rsid w:val="00090F9F"/>
    <w:rsid w:val="000911E3"/>
    <w:rsid w:val="00091844"/>
    <w:rsid w:val="00091AF2"/>
    <w:rsid w:val="0009207E"/>
    <w:rsid w:val="000924C5"/>
    <w:rsid w:val="00092FEE"/>
    <w:rsid w:val="000930E6"/>
    <w:rsid w:val="000931A9"/>
    <w:rsid w:val="0009376C"/>
    <w:rsid w:val="000937B2"/>
    <w:rsid w:val="00093C99"/>
    <w:rsid w:val="00093DFA"/>
    <w:rsid w:val="00093ED9"/>
    <w:rsid w:val="000942A6"/>
    <w:rsid w:val="000948F4"/>
    <w:rsid w:val="00094B94"/>
    <w:rsid w:val="00094EDB"/>
    <w:rsid w:val="00095158"/>
    <w:rsid w:val="000952DA"/>
    <w:rsid w:val="00095301"/>
    <w:rsid w:val="000953FB"/>
    <w:rsid w:val="00095478"/>
    <w:rsid w:val="0009571D"/>
    <w:rsid w:val="00095AA5"/>
    <w:rsid w:val="00096808"/>
    <w:rsid w:val="0009719F"/>
    <w:rsid w:val="00097236"/>
    <w:rsid w:val="0009741B"/>
    <w:rsid w:val="00097445"/>
    <w:rsid w:val="0009776B"/>
    <w:rsid w:val="000977B4"/>
    <w:rsid w:val="00097970"/>
    <w:rsid w:val="00097D15"/>
    <w:rsid w:val="00097FAC"/>
    <w:rsid w:val="000A0412"/>
    <w:rsid w:val="000A04ED"/>
    <w:rsid w:val="000A061D"/>
    <w:rsid w:val="000A07AE"/>
    <w:rsid w:val="000A093E"/>
    <w:rsid w:val="000A0C35"/>
    <w:rsid w:val="000A12BC"/>
    <w:rsid w:val="000A1353"/>
    <w:rsid w:val="000A1532"/>
    <w:rsid w:val="000A1ADF"/>
    <w:rsid w:val="000A1F09"/>
    <w:rsid w:val="000A2143"/>
    <w:rsid w:val="000A2383"/>
    <w:rsid w:val="000A2389"/>
    <w:rsid w:val="000A272F"/>
    <w:rsid w:val="000A38E3"/>
    <w:rsid w:val="000A39A4"/>
    <w:rsid w:val="000A3C1E"/>
    <w:rsid w:val="000A3ED4"/>
    <w:rsid w:val="000A3FD6"/>
    <w:rsid w:val="000A446A"/>
    <w:rsid w:val="000A4616"/>
    <w:rsid w:val="000A489D"/>
    <w:rsid w:val="000A48D2"/>
    <w:rsid w:val="000A4BBF"/>
    <w:rsid w:val="000A4E67"/>
    <w:rsid w:val="000A51B5"/>
    <w:rsid w:val="000A53FC"/>
    <w:rsid w:val="000A568B"/>
    <w:rsid w:val="000A6C2F"/>
    <w:rsid w:val="000A6E97"/>
    <w:rsid w:val="000A70B6"/>
    <w:rsid w:val="000A782C"/>
    <w:rsid w:val="000A7B0A"/>
    <w:rsid w:val="000A7CEE"/>
    <w:rsid w:val="000A7D86"/>
    <w:rsid w:val="000B0C2A"/>
    <w:rsid w:val="000B0E71"/>
    <w:rsid w:val="000B137D"/>
    <w:rsid w:val="000B1883"/>
    <w:rsid w:val="000B1AE5"/>
    <w:rsid w:val="000B1FB4"/>
    <w:rsid w:val="000B20F6"/>
    <w:rsid w:val="000B24CF"/>
    <w:rsid w:val="000B26DB"/>
    <w:rsid w:val="000B2C5A"/>
    <w:rsid w:val="000B2D9B"/>
    <w:rsid w:val="000B3646"/>
    <w:rsid w:val="000B36A2"/>
    <w:rsid w:val="000B3845"/>
    <w:rsid w:val="000B38AF"/>
    <w:rsid w:val="000B4305"/>
    <w:rsid w:val="000B4345"/>
    <w:rsid w:val="000B43B2"/>
    <w:rsid w:val="000B446F"/>
    <w:rsid w:val="000B44A2"/>
    <w:rsid w:val="000B4535"/>
    <w:rsid w:val="000B45D4"/>
    <w:rsid w:val="000B48EC"/>
    <w:rsid w:val="000B4A54"/>
    <w:rsid w:val="000B4BE2"/>
    <w:rsid w:val="000B4EE2"/>
    <w:rsid w:val="000B52EE"/>
    <w:rsid w:val="000B5640"/>
    <w:rsid w:val="000B5721"/>
    <w:rsid w:val="000B5822"/>
    <w:rsid w:val="000B5BAC"/>
    <w:rsid w:val="000B5FA2"/>
    <w:rsid w:val="000B6084"/>
    <w:rsid w:val="000B646A"/>
    <w:rsid w:val="000B66CC"/>
    <w:rsid w:val="000B6D44"/>
    <w:rsid w:val="000B6DED"/>
    <w:rsid w:val="000B704C"/>
    <w:rsid w:val="000B710A"/>
    <w:rsid w:val="000B72DD"/>
    <w:rsid w:val="000B7383"/>
    <w:rsid w:val="000B773D"/>
    <w:rsid w:val="000B7B83"/>
    <w:rsid w:val="000C00F9"/>
    <w:rsid w:val="000C07E3"/>
    <w:rsid w:val="000C0A63"/>
    <w:rsid w:val="000C125E"/>
    <w:rsid w:val="000C1BF7"/>
    <w:rsid w:val="000C1FDC"/>
    <w:rsid w:val="000C26D2"/>
    <w:rsid w:val="000C2992"/>
    <w:rsid w:val="000C341E"/>
    <w:rsid w:val="000C3465"/>
    <w:rsid w:val="000C37E1"/>
    <w:rsid w:val="000C3E09"/>
    <w:rsid w:val="000C3E36"/>
    <w:rsid w:val="000C4AFC"/>
    <w:rsid w:val="000C4B38"/>
    <w:rsid w:val="000C4CDF"/>
    <w:rsid w:val="000C4EE2"/>
    <w:rsid w:val="000C4F19"/>
    <w:rsid w:val="000C5022"/>
    <w:rsid w:val="000C539D"/>
    <w:rsid w:val="000C595B"/>
    <w:rsid w:val="000C5DF9"/>
    <w:rsid w:val="000C608E"/>
    <w:rsid w:val="000C656C"/>
    <w:rsid w:val="000C6938"/>
    <w:rsid w:val="000C6A17"/>
    <w:rsid w:val="000C7284"/>
    <w:rsid w:val="000C72C0"/>
    <w:rsid w:val="000C7581"/>
    <w:rsid w:val="000C7AC0"/>
    <w:rsid w:val="000C7AC1"/>
    <w:rsid w:val="000D057B"/>
    <w:rsid w:val="000D0CE8"/>
    <w:rsid w:val="000D1352"/>
    <w:rsid w:val="000D1717"/>
    <w:rsid w:val="000D1A9C"/>
    <w:rsid w:val="000D1BEC"/>
    <w:rsid w:val="000D2015"/>
    <w:rsid w:val="000D206C"/>
    <w:rsid w:val="000D24B0"/>
    <w:rsid w:val="000D2ACF"/>
    <w:rsid w:val="000D305D"/>
    <w:rsid w:val="000D42EE"/>
    <w:rsid w:val="000D440A"/>
    <w:rsid w:val="000D461B"/>
    <w:rsid w:val="000D4CFC"/>
    <w:rsid w:val="000D4FF8"/>
    <w:rsid w:val="000D57B3"/>
    <w:rsid w:val="000D57C0"/>
    <w:rsid w:val="000D5911"/>
    <w:rsid w:val="000D5D1A"/>
    <w:rsid w:val="000D6920"/>
    <w:rsid w:val="000D6CDC"/>
    <w:rsid w:val="000D6F52"/>
    <w:rsid w:val="000D7736"/>
    <w:rsid w:val="000D7C3A"/>
    <w:rsid w:val="000D7F93"/>
    <w:rsid w:val="000E0853"/>
    <w:rsid w:val="000E0F54"/>
    <w:rsid w:val="000E1030"/>
    <w:rsid w:val="000E1189"/>
    <w:rsid w:val="000E1282"/>
    <w:rsid w:val="000E19B0"/>
    <w:rsid w:val="000E1A2F"/>
    <w:rsid w:val="000E1BA3"/>
    <w:rsid w:val="000E1D9F"/>
    <w:rsid w:val="000E1F75"/>
    <w:rsid w:val="000E2290"/>
    <w:rsid w:val="000E230E"/>
    <w:rsid w:val="000E2F7B"/>
    <w:rsid w:val="000E2FCE"/>
    <w:rsid w:val="000E36FF"/>
    <w:rsid w:val="000E3D29"/>
    <w:rsid w:val="000E496B"/>
    <w:rsid w:val="000E496C"/>
    <w:rsid w:val="000E4A1D"/>
    <w:rsid w:val="000E4A85"/>
    <w:rsid w:val="000E4AAD"/>
    <w:rsid w:val="000E5831"/>
    <w:rsid w:val="000E5BDA"/>
    <w:rsid w:val="000E5CA2"/>
    <w:rsid w:val="000E5EB4"/>
    <w:rsid w:val="000E6FAB"/>
    <w:rsid w:val="000E70B8"/>
    <w:rsid w:val="000E70CF"/>
    <w:rsid w:val="000E7388"/>
    <w:rsid w:val="000E762B"/>
    <w:rsid w:val="000E7926"/>
    <w:rsid w:val="000E7B1C"/>
    <w:rsid w:val="000E7BCA"/>
    <w:rsid w:val="000F0D8A"/>
    <w:rsid w:val="000F108F"/>
    <w:rsid w:val="000F1182"/>
    <w:rsid w:val="000F1383"/>
    <w:rsid w:val="000F15F7"/>
    <w:rsid w:val="000F1643"/>
    <w:rsid w:val="000F165D"/>
    <w:rsid w:val="000F1696"/>
    <w:rsid w:val="000F1961"/>
    <w:rsid w:val="000F1C25"/>
    <w:rsid w:val="000F1DE5"/>
    <w:rsid w:val="000F22FC"/>
    <w:rsid w:val="000F27C9"/>
    <w:rsid w:val="000F2AA6"/>
    <w:rsid w:val="000F2D67"/>
    <w:rsid w:val="000F2DC2"/>
    <w:rsid w:val="000F2E47"/>
    <w:rsid w:val="000F3031"/>
    <w:rsid w:val="000F3189"/>
    <w:rsid w:val="000F41C1"/>
    <w:rsid w:val="000F43A8"/>
    <w:rsid w:val="000F4691"/>
    <w:rsid w:val="000F510D"/>
    <w:rsid w:val="000F5474"/>
    <w:rsid w:val="000F5D42"/>
    <w:rsid w:val="000F5E9F"/>
    <w:rsid w:val="000F604A"/>
    <w:rsid w:val="000F6EA9"/>
    <w:rsid w:val="000F6EE8"/>
    <w:rsid w:val="000F72AB"/>
    <w:rsid w:val="000F74B2"/>
    <w:rsid w:val="000F74EF"/>
    <w:rsid w:val="000F775A"/>
    <w:rsid w:val="000F7A8D"/>
    <w:rsid w:val="000F7D4E"/>
    <w:rsid w:val="001005CD"/>
    <w:rsid w:val="001008D2"/>
    <w:rsid w:val="00100CD3"/>
    <w:rsid w:val="00101041"/>
    <w:rsid w:val="001014A6"/>
    <w:rsid w:val="001020AC"/>
    <w:rsid w:val="0010247C"/>
    <w:rsid w:val="00102644"/>
    <w:rsid w:val="00102778"/>
    <w:rsid w:val="001027B2"/>
    <w:rsid w:val="001029D5"/>
    <w:rsid w:val="00102CCB"/>
    <w:rsid w:val="00102E97"/>
    <w:rsid w:val="0010305E"/>
    <w:rsid w:val="0010320A"/>
    <w:rsid w:val="001035F0"/>
    <w:rsid w:val="001037C1"/>
    <w:rsid w:val="001038B8"/>
    <w:rsid w:val="00103D1A"/>
    <w:rsid w:val="00103F7D"/>
    <w:rsid w:val="001040B4"/>
    <w:rsid w:val="00104407"/>
    <w:rsid w:val="00104421"/>
    <w:rsid w:val="001044E4"/>
    <w:rsid w:val="00104B5D"/>
    <w:rsid w:val="00105073"/>
    <w:rsid w:val="001054D6"/>
    <w:rsid w:val="00105881"/>
    <w:rsid w:val="00105BC0"/>
    <w:rsid w:val="00105DDB"/>
    <w:rsid w:val="00106378"/>
    <w:rsid w:val="001065CB"/>
    <w:rsid w:val="00106659"/>
    <w:rsid w:val="00106B69"/>
    <w:rsid w:val="00106BD9"/>
    <w:rsid w:val="001074EA"/>
    <w:rsid w:val="00107A35"/>
    <w:rsid w:val="00107A4A"/>
    <w:rsid w:val="00107CAF"/>
    <w:rsid w:val="00110554"/>
    <w:rsid w:val="00110C18"/>
    <w:rsid w:val="00111339"/>
    <w:rsid w:val="001115E4"/>
    <w:rsid w:val="001117B8"/>
    <w:rsid w:val="00111845"/>
    <w:rsid w:val="00111AF6"/>
    <w:rsid w:val="00112742"/>
    <w:rsid w:val="00112B07"/>
    <w:rsid w:val="00112D0D"/>
    <w:rsid w:val="001130FD"/>
    <w:rsid w:val="0011316A"/>
    <w:rsid w:val="0011372A"/>
    <w:rsid w:val="001139F3"/>
    <w:rsid w:val="00113A47"/>
    <w:rsid w:val="00113B7C"/>
    <w:rsid w:val="001140F9"/>
    <w:rsid w:val="00114562"/>
    <w:rsid w:val="00114BDC"/>
    <w:rsid w:val="00114EDF"/>
    <w:rsid w:val="00114FF8"/>
    <w:rsid w:val="001151DE"/>
    <w:rsid w:val="00115DB2"/>
    <w:rsid w:val="001162C8"/>
    <w:rsid w:val="00116541"/>
    <w:rsid w:val="00117038"/>
    <w:rsid w:val="001170F0"/>
    <w:rsid w:val="001171E2"/>
    <w:rsid w:val="00117580"/>
    <w:rsid w:val="00117928"/>
    <w:rsid w:val="00117C1B"/>
    <w:rsid w:val="00120213"/>
    <w:rsid w:val="0012050D"/>
    <w:rsid w:val="00121174"/>
    <w:rsid w:val="00121367"/>
    <w:rsid w:val="00121715"/>
    <w:rsid w:val="00121919"/>
    <w:rsid w:val="001219E3"/>
    <w:rsid w:val="00121BED"/>
    <w:rsid w:val="00121EEE"/>
    <w:rsid w:val="00123569"/>
    <w:rsid w:val="00124366"/>
    <w:rsid w:val="001243AC"/>
    <w:rsid w:val="001247D6"/>
    <w:rsid w:val="0012508B"/>
    <w:rsid w:val="00125166"/>
    <w:rsid w:val="001253A1"/>
    <w:rsid w:val="001257E8"/>
    <w:rsid w:val="0012622E"/>
    <w:rsid w:val="00126A02"/>
    <w:rsid w:val="00126A92"/>
    <w:rsid w:val="00126C26"/>
    <w:rsid w:val="00126CCD"/>
    <w:rsid w:val="00126E71"/>
    <w:rsid w:val="00127996"/>
    <w:rsid w:val="00127AA2"/>
    <w:rsid w:val="00127C63"/>
    <w:rsid w:val="00127E9D"/>
    <w:rsid w:val="0013003C"/>
    <w:rsid w:val="001301A3"/>
    <w:rsid w:val="001301D8"/>
    <w:rsid w:val="00130650"/>
    <w:rsid w:val="00130990"/>
    <w:rsid w:val="00130CD4"/>
    <w:rsid w:val="00130D33"/>
    <w:rsid w:val="00131074"/>
    <w:rsid w:val="00131168"/>
    <w:rsid w:val="001313A1"/>
    <w:rsid w:val="001323B1"/>
    <w:rsid w:val="00132445"/>
    <w:rsid w:val="001326E4"/>
    <w:rsid w:val="00132746"/>
    <w:rsid w:val="00132912"/>
    <w:rsid w:val="00132DF0"/>
    <w:rsid w:val="001333E7"/>
    <w:rsid w:val="0013358B"/>
    <w:rsid w:val="001337C7"/>
    <w:rsid w:val="00133C4E"/>
    <w:rsid w:val="00133ED8"/>
    <w:rsid w:val="00133F23"/>
    <w:rsid w:val="001345A2"/>
    <w:rsid w:val="001346CE"/>
    <w:rsid w:val="00134C5F"/>
    <w:rsid w:val="00135566"/>
    <w:rsid w:val="00136328"/>
    <w:rsid w:val="00136913"/>
    <w:rsid w:val="0013725C"/>
    <w:rsid w:val="0013778C"/>
    <w:rsid w:val="00137E19"/>
    <w:rsid w:val="00137F20"/>
    <w:rsid w:val="00140218"/>
    <w:rsid w:val="00140285"/>
    <w:rsid w:val="001404F8"/>
    <w:rsid w:val="00140795"/>
    <w:rsid w:val="00140888"/>
    <w:rsid w:val="00140C79"/>
    <w:rsid w:val="00140EE1"/>
    <w:rsid w:val="001418C7"/>
    <w:rsid w:val="001419CB"/>
    <w:rsid w:val="00141A31"/>
    <w:rsid w:val="00141D8F"/>
    <w:rsid w:val="001427D7"/>
    <w:rsid w:val="00142918"/>
    <w:rsid w:val="00142B03"/>
    <w:rsid w:val="001439BE"/>
    <w:rsid w:val="00143E56"/>
    <w:rsid w:val="00144689"/>
    <w:rsid w:val="001446A6"/>
    <w:rsid w:val="001451A3"/>
    <w:rsid w:val="00145D84"/>
    <w:rsid w:val="00145F52"/>
    <w:rsid w:val="0014613A"/>
    <w:rsid w:val="001462B0"/>
    <w:rsid w:val="001465E8"/>
    <w:rsid w:val="001466B0"/>
    <w:rsid w:val="00146936"/>
    <w:rsid w:val="001469FD"/>
    <w:rsid w:val="00146CD7"/>
    <w:rsid w:val="00147154"/>
    <w:rsid w:val="00147766"/>
    <w:rsid w:val="00150489"/>
    <w:rsid w:val="00150698"/>
    <w:rsid w:val="00150C0A"/>
    <w:rsid w:val="00150D65"/>
    <w:rsid w:val="00150DAB"/>
    <w:rsid w:val="00151048"/>
    <w:rsid w:val="00151156"/>
    <w:rsid w:val="001512EC"/>
    <w:rsid w:val="001513B0"/>
    <w:rsid w:val="001514E6"/>
    <w:rsid w:val="00151705"/>
    <w:rsid w:val="001519B0"/>
    <w:rsid w:val="001528BA"/>
    <w:rsid w:val="00152BF1"/>
    <w:rsid w:val="00152CAF"/>
    <w:rsid w:val="00152E16"/>
    <w:rsid w:val="00153632"/>
    <w:rsid w:val="001539A8"/>
    <w:rsid w:val="00153C0D"/>
    <w:rsid w:val="00154077"/>
    <w:rsid w:val="001541C7"/>
    <w:rsid w:val="00154245"/>
    <w:rsid w:val="00154371"/>
    <w:rsid w:val="00154A4A"/>
    <w:rsid w:val="00155559"/>
    <w:rsid w:val="001555F3"/>
    <w:rsid w:val="001558F7"/>
    <w:rsid w:val="00155D9A"/>
    <w:rsid w:val="00155E74"/>
    <w:rsid w:val="00155E7B"/>
    <w:rsid w:val="00156486"/>
    <w:rsid w:val="001564F6"/>
    <w:rsid w:val="00156B00"/>
    <w:rsid w:val="00156C94"/>
    <w:rsid w:val="00156CBA"/>
    <w:rsid w:val="0015756C"/>
    <w:rsid w:val="00157962"/>
    <w:rsid w:val="00157B3D"/>
    <w:rsid w:val="00160128"/>
    <w:rsid w:val="00160FAE"/>
    <w:rsid w:val="001610B2"/>
    <w:rsid w:val="0016114A"/>
    <w:rsid w:val="00161500"/>
    <w:rsid w:val="00161683"/>
    <w:rsid w:val="00161CF5"/>
    <w:rsid w:val="00161E20"/>
    <w:rsid w:val="00161E9F"/>
    <w:rsid w:val="0016203E"/>
    <w:rsid w:val="0016227D"/>
    <w:rsid w:val="0016284B"/>
    <w:rsid w:val="001628CF"/>
    <w:rsid w:val="001629B3"/>
    <w:rsid w:val="00163020"/>
    <w:rsid w:val="0016316C"/>
    <w:rsid w:val="0016325B"/>
    <w:rsid w:val="001632A0"/>
    <w:rsid w:val="0016348A"/>
    <w:rsid w:val="00163D52"/>
    <w:rsid w:val="00163DA8"/>
    <w:rsid w:val="0016411F"/>
    <w:rsid w:val="00164498"/>
    <w:rsid w:val="001649C1"/>
    <w:rsid w:val="00165128"/>
    <w:rsid w:val="001655E4"/>
    <w:rsid w:val="001659FB"/>
    <w:rsid w:val="00165BE2"/>
    <w:rsid w:val="00165C53"/>
    <w:rsid w:val="00165CAE"/>
    <w:rsid w:val="00166277"/>
    <w:rsid w:val="0016650A"/>
    <w:rsid w:val="0016688A"/>
    <w:rsid w:val="00166D57"/>
    <w:rsid w:val="00167B8E"/>
    <w:rsid w:val="00170142"/>
    <w:rsid w:val="001704DE"/>
    <w:rsid w:val="0017056A"/>
    <w:rsid w:val="00170754"/>
    <w:rsid w:val="00170D7C"/>
    <w:rsid w:val="00170DC3"/>
    <w:rsid w:val="0017100D"/>
    <w:rsid w:val="00171101"/>
    <w:rsid w:val="00171353"/>
    <w:rsid w:val="00171667"/>
    <w:rsid w:val="00171761"/>
    <w:rsid w:val="00171A61"/>
    <w:rsid w:val="00172171"/>
    <w:rsid w:val="00172573"/>
    <w:rsid w:val="0017282A"/>
    <w:rsid w:val="00172ED9"/>
    <w:rsid w:val="00172F13"/>
    <w:rsid w:val="001731AB"/>
    <w:rsid w:val="00173233"/>
    <w:rsid w:val="00175838"/>
    <w:rsid w:val="00175E1F"/>
    <w:rsid w:val="00175E84"/>
    <w:rsid w:val="00175FF1"/>
    <w:rsid w:val="00176183"/>
    <w:rsid w:val="00176A98"/>
    <w:rsid w:val="00176BE2"/>
    <w:rsid w:val="00176E57"/>
    <w:rsid w:val="00177031"/>
    <w:rsid w:val="00177107"/>
    <w:rsid w:val="001778B2"/>
    <w:rsid w:val="00177C44"/>
    <w:rsid w:val="00177D1A"/>
    <w:rsid w:val="00180857"/>
    <w:rsid w:val="00180F70"/>
    <w:rsid w:val="00181439"/>
    <w:rsid w:val="00181910"/>
    <w:rsid w:val="00181F88"/>
    <w:rsid w:val="00182681"/>
    <w:rsid w:val="0018308E"/>
    <w:rsid w:val="00183181"/>
    <w:rsid w:val="00183B49"/>
    <w:rsid w:val="00183B61"/>
    <w:rsid w:val="0018421D"/>
    <w:rsid w:val="00184478"/>
    <w:rsid w:val="00184885"/>
    <w:rsid w:val="00184A2E"/>
    <w:rsid w:val="00184B4B"/>
    <w:rsid w:val="00184D45"/>
    <w:rsid w:val="00184F3E"/>
    <w:rsid w:val="0018503C"/>
    <w:rsid w:val="00185C80"/>
    <w:rsid w:val="00185DCA"/>
    <w:rsid w:val="001860F9"/>
    <w:rsid w:val="001869A6"/>
    <w:rsid w:val="00186EA4"/>
    <w:rsid w:val="001874D3"/>
    <w:rsid w:val="0018780E"/>
    <w:rsid w:val="00187B04"/>
    <w:rsid w:val="00187C90"/>
    <w:rsid w:val="00187D7A"/>
    <w:rsid w:val="00187DA8"/>
    <w:rsid w:val="00187EF5"/>
    <w:rsid w:val="0019035C"/>
    <w:rsid w:val="00190D64"/>
    <w:rsid w:val="00190F41"/>
    <w:rsid w:val="001910AB"/>
    <w:rsid w:val="0019111F"/>
    <w:rsid w:val="00191163"/>
    <w:rsid w:val="001911C3"/>
    <w:rsid w:val="00191C9D"/>
    <w:rsid w:val="0019221C"/>
    <w:rsid w:val="00192340"/>
    <w:rsid w:val="00192C0E"/>
    <w:rsid w:val="00194CFC"/>
    <w:rsid w:val="00194ED1"/>
    <w:rsid w:val="00195620"/>
    <w:rsid w:val="001956F7"/>
    <w:rsid w:val="0019581F"/>
    <w:rsid w:val="00195E04"/>
    <w:rsid w:val="001965DF"/>
    <w:rsid w:val="00197618"/>
    <w:rsid w:val="0019786D"/>
    <w:rsid w:val="00197DA2"/>
    <w:rsid w:val="001A037E"/>
    <w:rsid w:val="001A174E"/>
    <w:rsid w:val="001A1E2F"/>
    <w:rsid w:val="001A21A3"/>
    <w:rsid w:val="001A2EB6"/>
    <w:rsid w:val="001A3423"/>
    <w:rsid w:val="001A3878"/>
    <w:rsid w:val="001A39BB"/>
    <w:rsid w:val="001A3CB0"/>
    <w:rsid w:val="001A4093"/>
    <w:rsid w:val="001A46B3"/>
    <w:rsid w:val="001A510A"/>
    <w:rsid w:val="001A53C3"/>
    <w:rsid w:val="001A5ADF"/>
    <w:rsid w:val="001A5D49"/>
    <w:rsid w:val="001A5E4B"/>
    <w:rsid w:val="001A5EAC"/>
    <w:rsid w:val="001A6052"/>
    <w:rsid w:val="001A63E0"/>
    <w:rsid w:val="001A6699"/>
    <w:rsid w:val="001A66EF"/>
    <w:rsid w:val="001A683D"/>
    <w:rsid w:val="001A69D9"/>
    <w:rsid w:val="001A6C6D"/>
    <w:rsid w:val="001A7850"/>
    <w:rsid w:val="001A7931"/>
    <w:rsid w:val="001B012D"/>
    <w:rsid w:val="001B016A"/>
    <w:rsid w:val="001B0556"/>
    <w:rsid w:val="001B0669"/>
    <w:rsid w:val="001B092F"/>
    <w:rsid w:val="001B0A13"/>
    <w:rsid w:val="001B0A50"/>
    <w:rsid w:val="001B16D8"/>
    <w:rsid w:val="001B17DC"/>
    <w:rsid w:val="001B18F0"/>
    <w:rsid w:val="001B195E"/>
    <w:rsid w:val="001B1EBB"/>
    <w:rsid w:val="001B2099"/>
    <w:rsid w:val="001B20D6"/>
    <w:rsid w:val="001B22C2"/>
    <w:rsid w:val="001B25BD"/>
    <w:rsid w:val="001B2982"/>
    <w:rsid w:val="001B2DDB"/>
    <w:rsid w:val="001B31BF"/>
    <w:rsid w:val="001B3227"/>
    <w:rsid w:val="001B3573"/>
    <w:rsid w:val="001B3953"/>
    <w:rsid w:val="001B4F28"/>
    <w:rsid w:val="001B5692"/>
    <w:rsid w:val="001B5D52"/>
    <w:rsid w:val="001B62D4"/>
    <w:rsid w:val="001B6682"/>
    <w:rsid w:val="001B6B8A"/>
    <w:rsid w:val="001B7199"/>
    <w:rsid w:val="001B7374"/>
    <w:rsid w:val="001B75EA"/>
    <w:rsid w:val="001B7A8C"/>
    <w:rsid w:val="001B7C63"/>
    <w:rsid w:val="001B7D07"/>
    <w:rsid w:val="001B7DC4"/>
    <w:rsid w:val="001C0C4C"/>
    <w:rsid w:val="001C0FD2"/>
    <w:rsid w:val="001C12DB"/>
    <w:rsid w:val="001C1A25"/>
    <w:rsid w:val="001C1AC2"/>
    <w:rsid w:val="001C1B71"/>
    <w:rsid w:val="001C1FFF"/>
    <w:rsid w:val="001C215D"/>
    <w:rsid w:val="001C2881"/>
    <w:rsid w:val="001C28B8"/>
    <w:rsid w:val="001C2BC8"/>
    <w:rsid w:val="001C37BD"/>
    <w:rsid w:val="001C38A1"/>
    <w:rsid w:val="001C3BC1"/>
    <w:rsid w:val="001C4948"/>
    <w:rsid w:val="001C4D7C"/>
    <w:rsid w:val="001C4E4B"/>
    <w:rsid w:val="001C50D2"/>
    <w:rsid w:val="001C53DD"/>
    <w:rsid w:val="001C54C6"/>
    <w:rsid w:val="001C57EA"/>
    <w:rsid w:val="001C5B75"/>
    <w:rsid w:val="001C5E52"/>
    <w:rsid w:val="001C5FA7"/>
    <w:rsid w:val="001C626A"/>
    <w:rsid w:val="001C6410"/>
    <w:rsid w:val="001C64AA"/>
    <w:rsid w:val="001C693A"/>
    <w:rsid w:val="001C6B9E"/>
    <w:rsid w:val="001C6C3B"/>
    <w:rsid w:val="001C6F75"/>
    <w:rsid w:val="001C7051"/>
    <w:rsid w:val="001C76F4"/>
    <w:rsid w:val="001C7BA3"/>
    <w:rsid w:val="001D03D2"/>
    <w:rsid w:val="001D0478"/>
    <w:rsid w:val="001D05E2"/>
    <w:rsid w:val="001D134B"/>
    <w:rsid w:val="001D1556"/>
    <w:rsid w:val="001D1A08"/>
    <w:rsid w:val="001D1B1F"/>
    <w:rsid w:val="001D1F03"/>
    <w:rsid w:val="001D23E8"/>
    <w:rsid w:val="001D2655"/>
    <w:rsid w:val="001D29BB"/>
    <w:rsid w:val="001D300A"/>
    <w:rsid w:val="001D3317"/>
    <w:rsid w:val="001D3384"/>
    <w:rsid w:val="001D371F"/>
    <w:rsid w:val="001D3A31"/>
    <w:rsid w:val="001D3CA0"/>
    <w:rsid w:val="001D3FC9"/>
    <w:rsid w:val="001D48E0"/>
    <w:rsid w:val="001D4ADF"/>
    <w:rsid w:val="001D4C95"/>
    <w:rsid w:val="001D52FF"/>
    <w:rsid w:val="001D57D0"/>
    <w:rsid w:val="001D59CF"/>
    <w:rsid w:val="001D5D29"/>
    <w:rsid w:val="001D5F78"/>
    <w:rsid w:val="001D6085"/>
    <w:rsid w:val="001D62A0"/>
    <w:rsid w:val="001D638F"/>
    <w:rsid w:val="001D6868"/>
    <w:rsid w:val="001D6A4E"/>
    <w:rsid w:val="001D7157"/>
    <w:rsid w:val="001D73BA"/>
    <w:rsid w:val="001E015B"/>
    <w:rsid w:val="001E0ED2"/>
    <w:rsid w:val="001E1285"/>
    <w:rsid w:val="001E12DC"/>
    <w:rsid w:val="001E16D2"/>
    <w:rsid w:val="001E1928"/>
    <w:rsid w:val="001E1EB0"/>
    <w:rsid w:val="001E2230"/>
    <w:rsid w:val="001E2307"/>
    <w:rsid w:val="001E2497"/>
    <w:rsid w:val="001E2914"/>
    <w:rsid w:val="001E364E"/>
    <w:rsid w:val="001E4926"/>
    <w:rsid w:val="001E4995"/>
    <w:rsid w:val="001E49BC"/>
    <w:rsid w:val="001E50AA"/>
    <w:rsid w:val="001E53BF"/>
    <w:rsid w:val="001E5442"/>
    <w:rsid w:val="001E54F2"/>
    <w:rsid w:val="001E5798"/>
    <w:rsid w:val="001E5977"/>
    <w:rsid w:val="001E687F"/>
    <w:rsid w:val="001E7965"/>
    <w:rsid w:val="001E79C7"/>
    <w:rsid w:val="001E7C42"/>
    <w:rsid w:val="001F0CCB"/>
    <w:rsid w:val="001F0D07"/>
    <w:rsid w:val="001F1319"/>
    <w:rsid w:val="001F1456"/>
    <w:rsid w:val="001F159C"/>
    <w:rsid w:val="001F1704"/>
    <w:rsid w:val="001F1DD5"/>
    <w:rsid w:val="001F254C"/>
    <w:rsid w:val="001F28EC"/>
    <w:rsid w:val="001F2EEA"/>
    <w:rsid w:val="001F3D41"/>
    <w:rsid w:val="001F3DED"/>
    <w:rsid w:val="001F449B"/>
    <w:rsid w:val="001F4E26"/>
    <w:rsid w:val="001F4EC6"/>
    <w:rsid w:val="001F4ECE"/>
    <w:rsid w:val="001F53C6"/>
    <w:rsid w:val="001F5418"/>
    <w:rsid w:val="001F5481"/>
    <w:rsid w:val="001F599B"/>
    <w:rsid w:val="001F64D0"/>
    <w:rsid w:val="001F6610"/>
    <w:rsid w:val="001F69AC"/>
    <w:rsid w:val="001F6A83"/>
    <w:rsid w:val="001F765D"/>
    <w:rsid w:val="001F7E82"/>
    <w:rsid w:val="00200847"/>
    <w:rsid w:val="00200FBB"/>
    <w:rsid w:val="002011A1"/>
    <w:rsid w:val="00201550"/>
    <w:rsid w:val="002015B3"/>
    <w:rsid w:val="002016DA"/>
    <w:rsid w:val="00201700"/>
    <w:rsid w:val="0020182E"/>
    <w:rsid w:val="002018D3"/>
    <w:rsid w:val="00201FA1"/>
    <w:rsid w:val="0020205B"/>
    <w:rsid w:val="00202482"/>
    <w:rsid w:val="00202505"/>
    <w:rsid w:val="0020267D"/>
    <w:rsid w:val="00202B30"/>
    <w:rsid w:val="00202DE9"/>
    <w:rsid w:val="00202E41"/>
    <w:rsid w:val="00203335"/>
    <w:rsid w:val="002038BE"/>
    <w:rsid w:val="00203D06"/>
    <w:rsid w:val="002040AC"/>
    <w:rsid w:val="0020417E"/>
    <w:rsid w:val="00204ADA"/>
    <w:rsid w:val="00204AF8"/>
    <w:rsid w:val="00204C44"/>
    <w:rsid w:val="00204D50"/>
    <w:rsid w:val="00204FB8"/>
    <w:rsid w:val="002052B2"/>
    <w:rsid w:val="00205775"/>
    <w:rsid w:val="00205ACA"/>
    <w:rsid w:val="00206698"/>
    <w:rsid w:val="002068E9"/>
    <w:rsid w:val="00206BE9"/>
    <w:rsid w:val="00206FD7"/>
    <w:rsid w:val="00207575"/>
    <w:rsid w:val="002079A0"/>
    <w:rsid w:val="002100A9"/>
    <w:rsid w:val="00210FEA"/>
    <w:rsid w:val="0021223C"/>
    <w:rsid w:val="002126B6"/>
    <w:rsid w:val="0021276D"/>
    <w:rsid w:val="00212A38"/>
    <w:rsid w:val="00212DBA"/>
    <w:rsid w:val="00213180"/>
    <w:rsid w:val="002132FD"/>
    <w:rsid w:val="00213703"/>
    <w:rsid w:val="002137A0"/>
    <w:rsid w:val="002139D5"/>
    <w:rsid w:val="00213C5F"/>
    <w:rsid w:val="00213CF5"/>
    <w:rsid w:val="00213D00"/>
    <w:rsid w:val="00213DEC"/>
    <w:rsid w:val="0021409C"/>
    <w:rsid w:val="0021425A"/>
    <w:rsid w:val="002142BB"/>
    <w:rsid w:val="0021452A"/>
    <w:rsid w:val="00214B70"/>
    <w:rsid w:val="002151BE"/>
    <w:rsid w:val="002154B2"/>
    <w:rsid w:val="002154D2"/>
    <w:rsid w:val="0021569D"/>
    <w:rsid w:val="00215A40"/>
    <w:rsid w:val="002161EC"/>
    <w:rsid w:val="002165EE"/>
    <w:rsid w:val="002167D8"/>
    <w:rsid w:val="00216823"/>
    <w:rsid w:val="00216D57"/>
    <w:rsid w:val="00216FF7"/>
    <w:rsid w:val="002170A7"/>
    <w:rsid w:val="002177D6"/>
    <w:rsid w:val="002177FF"/>
    <w:rsid w:val="002178E2"/>
    <w:rsid w:val="00217E29"/>
    <w:rsid w:val="002202B1"/>
    <w:rsid w:val="002205DC"/>
    <w:rsid w:val="00220DD0"/>
    <w:rsid w:val="00221445"/>
    <w:rsid w:val="00221CF0"/>
    <w:rsid w:val="00222201"/>
    <w:rsid w:val="0022233C"/>
    <w:rsid w:val="002224C1"/>
    <w:rsid w:val="00222DBD"/>
    <w:rsid w:val="00222F3D"/>
    <w:rsid w:val="00223192"/>
    <w:rsid w:val="0022353C"/>
    <w:rsid w:val="00223AE7"/>
    <w:rsid w:val="002240F7"/>
    <w:rsid w:val="002240FB"/>
    <w:rsid w:val="00224822"/>
    <w:rsid w:val="00224AD9"/>
    <w:rsid w:val="00224C9D"/>
    <w:rsid w:val="00224EF0"/>
    <w:rsid w:val="00225166"/>
    <w:rsid w:val="00225BAE"/>
    <w:rsid w:val="00225BF5"/>
    <w:rsid w:val="00225D10"/>
    <w:rsid w:val="002262C6"/>
    <w:rsid w:val="00226B1F"/>
    <w:rsid w:val="00226CB3"/>
    <w:rsid w:val="00226E85"/>
    <w:rsid w:val="00227321"/>
    <w:rsid w:val="00227566"/>
    <w:rsid w:val="00227733"/>
    <w:rsid w:val="00227E20"/>
    <w:rsid w:val="0023018C"/>
    <w:rsid w:val="002304B5"/>
    <w:rsid w:val="0023074D"/>
    <w:rsid w:val="00230960"/>
    <w:rsid w:val="00230A76"/>
    <w:rsid w:val="00230B19"/>
    <w:rsid w:val="00231034"/>
    <w:rsid w:val="002311D8"/>
    <w:rsid w:val="0023159E"/>
    <w:rsid w:val="00231998"/>
    <w:rsid w:val="00231DC4"/>
    <w:rsid w:val="00231E08"/>
    <w:rsid w:val="00232623"/>
    <w:rsid w:val="00232CD1"/>
    <w:rsid w:val="00233284"/>
    <w:rsid w:val="0023331E"/>
    <w:rsid w:val="002335E0"/>
    <w:rsid w:val="00233710"/>
    <w:rsid w:val="00233E50"/>
    <w:rsid w:val="00234F94"/>
    <w:rsid w:val="0023525F"/>
    <w:rsid w:val="00235447"/>
    <w:rsid w:val="00235EE8"/>
    <w:rsid w:val="00236AF3"/>
    <w:rsid w:val="00236EA7"/>
    <w:rsid w:val="002372AD"/>
    <w:rsid w:val="00237302"/>
    <w:rsid w:val="0023772A"/>
    <w:rsid w:val="00237827"/>
    <w:rsid w:val="00237930"/>
    <w:rsid w:val="00237C81"/>
    <w:rsid w:val="00237E13"/>
    <w:rsid w:val="002406BD"/>
    <w:rsid w:val="00240AD5"/>
    <w:rsid w:val="00240D9F"/>
    <w:rsid w:val="002414D8"/>
    <w:rsid w:val="002419AF"/>
    <w:rsid w:val="00241A9E"/>
    <w:rsid w:val="00241EE5"/>
    <w:rsid w:val="002421B3"/>
    <w:rsid w:val="00242AEE"/>
    <w:rsid w:val="00242D8C"/>
    <w:rsid w:val="0024300B"/>
    <w:rsid w:val="00243143"/>
    <w:rsid w:val="0024373D"/>
    <w:rsid w:val="002437C8"/>
    <w:rsid w:val="00243868"/>
    <w:rsid w:val="00243C55"/>
    <w:rsid w:val="00243EAF"/>
    <w:rsid w:val="00243F1C"/>
    <w:rsid w:val="00243FBF"/>
    <w:rsid w:val="00243FF6"/>
    <w:rsid w:val="00244044"/>
    <w:rsid w:val="002441FB"/>
    <w:rsid w:val="0024451A"/>
    <w:rsid w:val="0024464D"/>
    <w:rsid w:val="00244E74"/>
    <w:rsid w:val="002451C5"/>
    <w:rsid w:val="00245995"/>
    <w:rsid w:val="00246A05"/>
    <w:rsid w:val="00246B3B"/>
    <w:rsid w:val="002473B7"/>
    <w:rsid w:val="002473C7"/>
    <w:rsid w:val="00247600"/>
    <w:rsid w:val="0024787D"/>
    <w:rsid w:val="00247A33"/>
    <w:rsid w:val="00247A6A"/>
    <w:rsid w:val="00247DD7"/>
    <w:rsid w:val="002501AD"/>
    <w:rsid w:val="00250C18"/>
    <w:rsid w:val="00250C26"/>
    <w:rsid w:val="00250DD7"/>
    <w:rsid w:val="00250F50"/>
    <w:rsid w:val="00250FE5"/>
    <w:rsid w:val="0025149D"/>
    <w:rsid w:val="0025166A"/>
    <w:rsid w:val="00251911"/>
    <w:rsid w:val="00251A9A"/>
    <w:rsid w:val="002522CF"/>
    <w:rsid w:val="00252367"/>
    <w:rsid w:val="00253115"/>
    <w:rsid w:val="0025348B"/>
    <w:rsid w:val="00253C62"/>
    <w:rsid w:val="00253D8D"/>
    <w:rsid w:val="00253EDD"/>
    <w:rsid w:val="002540A9"/>
    <w:rsid w:val="00254463"/>
    <w:rsid w:val="002544F9"/>
    <w:rsid w:val="00254CA5"/>
    <w:rsid w:val="0025538D"/>
    <w:rsid w:val="00255956"/>
    <w:rsid w:val="00255C3A"/>
    <w:rsid w:val="00255C9F"/>
    <w:rsid w:val="00255D05"/>
    <w:rsid w:val="002560E2"/>
    <w:rsid w:val="0025632C"/>
    <w:rsid w:val="00256330"/>
    <w:rsid w:val="0025649A"/>
    <w:rsid w:val="00257779"/>
    <w:rsid w:val="00257B34"/>
    <w:rsid w:val="00257D67"/>
    <w:rsid w:val="0026034C"/>
    <w:rsid w:val="002613AB"/>
    <w:rsid w:val="00261A04"/>
    <w:rsid w:val="0026234B"/>
    <w:rsid w:val="002631CC"/>
    <w:rsid w:val="00263213"/>
    <w:rsid w:val="0026323C"/>
    <w:rsid w:val="002635F8"/>
    <w:rsid w:val="002638DA"/>
    <w:rsid w:val="00263A1C"/>
    <w:rsid w:val="00264085"/>
    <w:rsid w:val="00264203"/>
    <w:rsid w:val="002643F1"/>
    <w:rsid w:val="002644B4"/>
    <w:rsid w:val="00264E1F"/>
    <w:rsid w:val="00264EA3"/>
    <w:rsid w:val="002650C5"/>
    <w:rsid w:val="0026510B"/>
    <w:rsid w:val="002655A7"/>
    <w:rsid w:val="0026570F"/>
    <w:rsid w:val="00265724"/>
    <w:rsid w:val="0026578B"/>
    <w:rsid w:val="002659AF"/>
    <w:rsid w:val="002660BE"/>
    <w:rsid w:val="0026622B"/>
    <w:rsid w:val="002662C2"/>
    <w:rsid w:val="002662CF"/>
    <w:rsid w:val="002663CB"/>
    <w:rsid w:val="00266C0F"/>
    <w:rsid w:val="002673E4"/>
    <w:rsid w:val="00267542"/>
    <w:rsid w:val="00267AE9"/>
    <w:rsid w:val="00270803"/>
    <w:rsid w:val="00270E7C"/>
    <w:rsid w:val="00271836"/>
    <w:rsid w:val="00271B34"/>
    <w:rsid w:val="00271D2B"/>
    <w:rsid w:val="002722FA"/>
    <w:rsid w:val="00272439"/>
    <w:rsid w:val="00272516"/>
    <w:rsid w:val="00272AF7"/>
    <w:rsid w:val="00272C4B"/>
    <w:rsid w:val="00273187"/>
    <w:rsid w:val="002732C7"/>
    <w:rsid w:val="00273DCB"/>
    <w:rsid w:val="0027417E"/>
    <w:rsid w:val="00274870"/>
    <w:rsid w:val="00274D9E"/>
    <w:rsid w:val="00275636"/>
    <w:rsid w:val="00275936"/>
    <w:rsid w:val="002759FA"/>
    <w:rsid w:val="00275C9B"/>
    <w:rsid w:val="002763F2"/>
    <w:rsid w:val="00276563"/>
    <w:rsid w:val="00276C5C"/>
    <w:rsid w:val="002771EF"/>
    <w:rsid w:val="0027743F"/>
    <w:rsid w:val="00277522"/>
    <w:rsid w:val="002775C4"/>
    <w:rsid w:val="0027762F"/>
    <w:rsid w:val="002778D6"/>
    <w:rsid w:val="00277C04"/>
    <w:rsid w:val="00277FF3"/>
    <w:rsid w:val="00280955"/>
    <w:rsid w:val="00280CA3"/>
    <w:rsid w:val="002817AD"/>
    <w:rsid w:val="002817F6"/>
    <w:rsid w:val="00281847"/>
    <w:rsid w:val="002819E9"/>
    <w:rsid w:val="00281A95"/>
    <w:rsid w:val="00281C74"/>
    <w:rsid w:val="00281E85"/>
    <w:rsid w:val="00282E9B"/>
    <w:rsid w:val="002830A0"/>
    <w:rsid w:val="00283391"/>
    <w:rsid w:val="00283CFD"/>
    <w:rsid w:val="0028400E"/>
    <w:rsid w:val="002847DC"/>
    <w:rsid w:val="00284B98"/>
    <w:rsid w:val="00285046"/>
    <w:rsid w:val="00285225"/>
    <w:rsid w:val="002854FD"/>
    <w:rsid w:val="002856C7"/>
    <w:rsid w:val="0028574C"/>
    <w:rsid w:val="00285B41"/>
    <w:rsid w:val="00285B8C"/>
    <w:rsid w:val="00285D06"/>
    <w:rsid w:val="0028607D"/>
    <w:rsid w:val="002865A0"/>
    <w:rsid w:val="00286EBE"/>
    <w:rsid w:val="00287388"/>
    <w:rsid w:val="0028740C"/>
    <w:rsid w:val="0028763F"/>
    <w:rsid w:val="00287A67"/>
    <w:rsid w:val="00287B73"/>
    <w:rsid w:val="00287B7E"/>
    <w:rsid w:val="00287F8C"/>
    <w:rsid w:val="0029018B"/>
    <w:rsid w:val="002901C5"/>
    <w:rsid w:val="002901F3"/>
    <w:rsid w:val="002905AC"/>
    <w:rsid w:val="00290718"/>
    <w:rsid w:val="00290BAD"/>
    <w:rsid w:val="00291143"/>
    <w:rsid w:val="002924F3"/>
    <w:rsid w:val="00292E36"/>
    <w:rsid w:val="00292ED9"/>
    <w:rsid w:val="00293028"/>
    <w:rsid w:val="0029318F"/>
    <w:rsid w:val="002938DB"/>
    <w:rsid w:val="0029411B"/>
    <w:rsid w:val="002945CA"/>
    <w:rsid w:val="00294621"/>
    <w:rsid w:val="00294EBB"/>
    <w:rsid w:val="002952B0"/>
    <w:rsid w:val="002956BF"/>
    <w:rsid w:val="00295E4D"/>
    <w:rsid w:val="0029610E"/>
    <w:rsid w:val="002962D0"/>
    <w:rsid w:val="002964AF"/>
    <w:rsid w:val="0029671B"/>
    <w:rsid w:val="00296DD3"/>
    <w:rsid w:val="00296ED5"/>
    <w:rsid w:val="002973A4"/>
    <w:rsid w:val="00297431"/>
    <w:rsid w:val="00297737"/>
    <w:rsid w:val="00297D7D"/>
    <w:rsid w:val="002A07B7"/>
    <w:rsid w:val="002A0A29"/>
    <w:rsid w:val="002A19E2"/>
    <w:rsid w:val="002A1AF6"/>
    <w:rsid w:val="002A1CD2"/>
    <w:rsid w:val="002A2579"/>
    <w:rsid w:val="002A2A54"/>
    <w:rsid w:val="002A35E3"/>
    <w:rsid w:val="002A3BA2"/>
    <w:rsid w:val="002A3C74"/>
    <w:rsid w:val="002A4949"/>
    <w:rsid w:val="002A495C"/>
    <w:rsid w:val="002A4C35"/>
    <w:rsid w:val="002A4C8A"/>
    <w:rsid w:val="002A4DD2"/>
    <w:rsid w:val="002A4E55"/>
    <w:rsid w:val="002A54E7"/>
    <w:rsid w:val="002A55C9"/>
    <w:rsid w:val="002A5A38"/>
    <w:rsid w:val="002A5B3B"/>
    <w:rsid w:val="002A5F0F"/>
    <w:rsid w:val="002A60CF"/>
    <w:rsid w:val="002A6510"/>
    <w:rsid w:val="002A69F8"/>
    <w:rsid w:val="002A6D5E"/>
    <w:rsid w:val="002A6E61"/>
    <w:rsid w:val="002A7028"/>
    <w:rsid w:val="002A70DD"/>
    <w:rsid w:val="002A7120"/>
    <w:rsid w:val="002A7E48"/>
    <w:rsid w:val="002A7F35"/>
    <w:rsid w:val="002B0026"/>
    <w:rsid w:val="002B0048"/>
    <w:rsid w:val="002B00B9"/>
    <w:rsid w:val="002B00DD"/>
    <w:rsid w:val="002B08BB"/>
    <w:rsid w:val="002B1357"/>
    <w:rsid w:val="002B1A53"/>
    <w:rsid w:val="002B21A3"/>
    <w:rsid w:val="002B2287"/>
    <w:rsid w:val="002B27A9"/>
    <w:rsid w:val="002B329D"/>
    <w:rsid w:val="002B3FBD"/>
    <w:rsid w:val="002B40D7"/>
    <w:rsid w:val="002B41DB"/>
    <w:rsid w:val="002B422D"/>
    <w:rsid w:val="002B4711"/>
    <w:rsid w:val="002B4B06"/>
    <w:rsid w:val="002B4C54"/>
    <w:rsid w:val="002B4E16"/>
    <w:rsid w:val="002B578B"/>
    <w:rsid w:val="002B5861"/>
    <w:rsid w:val="002B5A52"/>
    <w:rsid w:val="002B5AD0"/>
    <w:rsid w:val="002B5B12"/>
    <w:rsid w:val="002B5D8E"/>
    <w:rsid w:val="002B5E36"/>
    <w:rsid w:val="002B5F3B"/>
    <w:rsid w:val="002B6AA8"/>
    <w:rsid w:val="002B6F63"/>
    <w:rsid w:val="002B732F"/>
    <w:rsid w:val="002B7DB6"/>
    <w:rsid w:val="002B7ECE"/>
    <w:rsid w:val="002B7F75"/>
    <w:rsid w:val="002C0C4C"/>
    <w:rsid w:val="002C10EB"/>
    <w:rsid w:val="002C1102"/>
    <w:rsid w:val="002C1694"/>
    <w:rsid w:val="002C28BC"/>
    <w:rsid w:val="002C2C2B"/>
    <w:rsid w:val="002C3453"/>
    <w:rsid w:val="002C3652"/>
    <w:rsid w:val="002C3770"/>
    <w:rsid w:val="002C37B6"/>
    <w:rsid w:val="002C3D88"/>
    <w:rsid w:val="002C4B37"/>
    <w:rsid w:val="002C4DD7"/>
    <w:rsid w:val="002C5345"/>
    <w:rsid w:val="002C5499"/>
    <w:rsid w:val="002C5656"/>
    <w:rsid w:val="002C59AF"/>
    <w:rsid w:val="002C5AEE"/>
    <w:rsid w:val="002C5CD8"/>
    <w:rsid w:val="002C5E6C"/>
    <w:rsid w:val="002C615A"/>
    <w:rsid w:val="002C6181"/>
    <w:rsid w:val="002C6899"/>
    <w:rsid w:val="002C6B14"/>
    <w:rsid w:val="002C6C58"/>
    <w:rsid w:val="002C6D1A"/>
    <w:rsid w:val="002C6FBF"/>
    <w:rsid w:val="002C73C3"/>
    <w:rsid w:val="002C7985"/>
    <w:rsid w:val="002C7CAA"/>
    <w:rsid w:val="002D006A"/>
    <w:rsid w:val="002D05C2"/>
    <w:rsid w:val="002D0646"/>
    <w:rsid w:val="002D0BD9"/>
    <w:rsid w:val="002D0C89"/>
    <w:rsid w:val="002D10D4"/>
    <w:rsid w:val="002D1257"/>
    <w:rsid w:val="002D132B"/>
    <w:rsid w:val="002D1846"/>
    <w:rsid w:val="002D19E8"/>
    <w:rsid w:val="002D237B"/>
    <w:rsid w:val="002D253C"/>
    <w:rsid w:val="002D26C2"/>
    <w:rsid w:val="002D293F"/>
    <w:rsid w:val="002D2BBE"/>
    <w:rsid w:val="002D2F85"/>
    <w:rsid w:val="002D307C"/>
    <w:rsid w:val="002D3346"/>
    <w:rsid w:val="002D38DC"/>
    <w:rsid w:val="002D3927"/>
    <w:rsid w:val="002D490C"/>
    <w:rsid w:val="002D49AC"/>
    <w:rsid w:val="002D4BF8"/>
    <w:rsid w:val="002D4D29"/>
    <w:rsid w:val="002D516A"/>
    <w:rsid w:val="002D59A5"/>
    <w:rsid w:val="002D5C5A"/>
    <w:rsid w:val="002D5C83"/>
    <w:rsid w:val="002D68BB"/>
    <w:rsid w:val="002D6964"/>
    <w:rsid w:val="002D6B23"/>
    <w:rsid w:val="002D7AFD"/>
    <w:rsid w:val="002D7D52"/>
    <w:rsid w:val="002D7D7D"/>
    <w:rsid w:val="002E097A"/>
    <w:rsid w:val="002E0C2F"/>
    <w:rsid w:val="002E13C6"/>
    <w:rsid w:val="002E2160"/>
    <w:rsid w:val="002E279E"/>
    <w:rsid w:val="002E2E66"/>
    <w:rsid w:val="002E30D3"/>
    <w:rsid w:val="002E39CD"/>
    <w:rsid w:val="002E39F7"/>
    <w:rsid w:val="002E3BDB"/>
    <w:rsid w:val="002E3BF8"/>
    <w:rsid w:val="002E3F17"/>
    <w:rsid w:val="002E441B"/>
    <w:rsid w:val="002E4AB9"/>
    <w:rsid w:val="002E4C5D"/>
    <w:rsid w:val="002E509E"/>
    <w:rsid w:val="002E5AE8"/>
    <w:rsid w:val="002E5B97"/>
    <w:rsid w:val="002E5FD6"/>
    <w:rsid w:val="002E6CA8"/>
    <w:rsid w:val="002E748B"/>
    <w:rsid w:val="002E74F6"/>
    <w:rsid w:val="002E7521"/>
    <w:rsid w:val="002E79B1"/>
    <w:rsid w:val="002F0252"/>
    <w:rsid w:val="002F0BF2"/>
    <w:rsid w:val="002F0D79"/>
    <w:rsid w:val="002F1557"/>
    <w:rsid w:val="002F1656"/>
    <w:rsid w:val="002F17AF"/>
    <w:rsid w:val="002F1961"/>
    <w:rsid w:val="002F26B2"/>
    <w:rsid w:val="002F2AAB"/>
    <w:rsid w:val="002F2E0A"/>
    <w:rsid w:val="002F2FA2"/>
    <w:rsid w:val="002F309B"/>
    <w:rsid w:val="002F32E7"/>
    <w:rsid w:val="002F4384"/>
    <w:rsid w:val="002F442F"/>
    <w:rsid w:val="002F45AF"/>
    <w:rsid w:val="002F4AEE"/>
    <w:rsid w:val="002F4BC0"/>
    <w:rsid w:val="002F5EA4"/>
    <w:rsid w:val="002F6764"/>
    <w:rsid w:val="002F6D96"/>
    <w:rsid w:val="002F6D98"/>
    <w:rsid w:val="002F7103"/>
    <w:rsid w:val="002F725E"/>
    <w:rsid w:val="002F742B"/>
    <w:rsid w:val="002F760F"/>
    <w:rsid w:val="002F7A2B"/>
    <w:rsid w:val="002F7A89"/>
    <w:rsid w:val="0030024B"/>
    <w:rsid w:val="0030032E"/>
    <w:rsid w:val="00300CFF"/>
    <w:rsid w:val="00300E76"/>
    <w:rsid w:val="00301134"/>
    <w:rsid w:val="003011A1"/>
    <w:rsid w:val="0030154E"/>
    <w:rsid w:val="0030159E"/>
    <w:rsid w:val="00301C17"/>
    <w:rsid w:val="00301D85"/>
    <w:rsid w:val="00302107"/>
    <w:rsid w:val="003021B4"/>
    <w:rsid w:val="00302347"/>
    <w:rsid w:val="003023BB"/>
    <w:rsid w:val="003029B7"/>
    <w:rsid w:val="00302BE1"/>
    <w:rsid w:val="0030349E"/>
    <w:rsid w:val="0030351D"/>
    <w:rsid w:val="00303A84"/>
    <w:rsid w:val="00303CE8"/>
    <w:rsid w:val="00303D38"/>
    <w:rsid w:val="003042B3"/>
    <w:rsid w:val="0030440F"/>
    <w:rsid w:val="00304CC1"/>
    <w:rsid w:val="00304DC6"/>
    <w:rsid w:val="00304FCB"/>
    <w:rsid w:val="00305104"/>
    <w:rsid w:val="003056CC"/>
    <w:rsid w:val="00305BCB"/>
    <w:rsid w:val="00305BDB"/>
    <w:rsid w:val="00305EC5"/>
    <w:rsid w:val="0030655F"/>
    <w:rsid w:val="0030682F"/>
    <w:rsid w:val="00306CE3"/>
    <w:rsid w:val="003071CE"/>
    <w:rsid w:val="00307664"/>
    <w:rsid w:val="003100C8"/>
    <w:rsid w:val="003100D2"/>
    <w:rsid w:val="00310A25"/>
    <w:rsid w:val="003116C5"/>
    <w:rsid w:val="00311B72"/>
    <w:rsid w:val="00311F92"/>
    <w:rsid w:val="00312035"/>
    <w:rsid w:val="003126DD"/>
    <w:rsid w:val="00312848"/>
    <w:rsid w:val="003129A0"/>
    <w:rsid w:val="00312DA3"/>
    <w:rsid w:val="00312EBD"/>
    <w:rsid w:val="00312FA4"/>
    <w:rsid w:val="003130F8"/>
    <w:rsid w:val="003131C2"/>
    <w:rsid w:val="003138A0"/>
    <w:rsid w:val="003143C2"/>
    <w:rsid w:val="003149A6"/>
    <w:rsid w:val="0031530F"/>
    <w:rsid w:val="003155C3"/>
    <w:rsid w:val="00315C9C"/>
    <w:rsid w:val="00315EA7"/>
    <w:rsid w:val="003163F7"/>
    <w:rsid w:val="00317617"/>
    <w:rsid w:val="00317ADC"/>
    <w:rsid w:val="00317E6A"/>
    <w:rsid w:val="003200D5"/>
    <w:rsid w:val="00320B6D"/>
    <w:rsid w:val="003213B6"/>
    <w:rsid w:val="0032141E"/>
    <w:rsid w:val="00321D46"/>
    <w:rsid w:val="00322164"/>
    <w:rsid w:val="00322198"/>
    <w:rsid w:val="00322885"/>
    <w:rsid w:val="00322AE6"/>
    <w:rsid w:val="00322D9D"/>
    <w:rsid w:val="003232F2"/>
    <w:rsid w:val="003233C3"/>
    <w:rsid w:val="00323569"/>
    <w:rsid w:val="00323FC4"/>
    <w:rsid w:val="00324733"/>
    <w:rsid w:val="00324F27"/>
    <w:rsid w:val="00324F28"/>
    <w:rsid w:val="0032549D"/>
    <w:rsid w:val="003256B6"/>
    <w:rsid w:val="003256FC"/>
    <w:rsid w:val="00325A7C"/>
    <w:rsid w:val="00325B72"/>
    <w:rsid w:val="00325C26"/>
    <w:rsid w:val="00325D40"/>
    <w:rsid w:val="003268BE"/>
    <w:rsid w:val="00326D03"/>
    <w:rsid w:val="00326EB4"/>
    <w:rsid w:val="0032782C"/>
    <w:rsid w:val="00327A5C"/>
    <w:rsid w:val="003302F3"/>
    <w:rsid w:val="00330718"/>
    <w:rsid w:val="00330D2B"/>
    <w:rsid w:val="00331323"/>
    <w:rsid w:val="0033159C"/>
    <w:rsid w:val="00331988"/>
    <w:rsid w:val="00331D6F"/>
    <w:rsid w:val="00331FD2"/>
    <w:rsid w:val="00332F2E"/>
    <w:rsid w:val="00332FDC"/>
    <w:rsid w:val="003336BD"/>
    <w:rsid w:val="00333CB2"/>
    <w:rsid w:val="00333DBB"/>
    <w:rsid w:val="00334559"/>
    <w:rsid w:val="003349C4"/>
    <w:rsid w:val="00334F95"/>
    <w:rsid w:val="00335005"/>
    <w:rsid w:val="003350A5"/>
    <w:rsid w:val="003352F8"/>
    <w:rsid w:val="003354E3"/>
    <w:rsid w:val="003360FE"/>
    <w:rsid w:val="00336764"/>
    <w:rsid w:val="0033691D"/>
    <w:rsid w:val="00336941"/>
    <w:rsid w:val="00336AEA"/>
    <w:rsid w:val="0033741A"/>
    <w:rsid w:val="00337638"/>
    <w:rsid w:val="0033785D"/>
    <w:rsid w:val="00337965"/>
    <w:rsid w:val="00337A19"/>
    <w:rsid w:val="00337C44"/>
    <w:rsid w:val="00341D91"/>
    <w:rsid w:val="00341F46"/>
    <w:rsid w:val="00342BC3"/>
    <w:rsid w:val="00342C1D"/>
    <w:rsid w:val="0034333B"/>
    <w:rsid w:val="0034396E"/>
    <w:rsid w:val="0034422F"/>
    <w:rsid w:val="0034470C"/>
    <w:rsid w:val="00344BEB"/>
    <w:rsid w:val="00344E86"/>
    <w:rsid w:val="003452A9"/>
    <w:rsid w:val="0034565B"/>
    <w:rsid w:val="00345B70"/>
    <w:rsid w:val="00345CBD"/>
    <w:rsid w:val="003462A7"/>
    <w:rsid w:val="003463D9"/>
    <w:rsid w:val="003468FC"/>
    <w:rsid w:val="00346D03"/>
    <w:rsid w:val="00346D1C"/>
    <w:rsid w:val="00347C8E"/>
    <w:rsid w:val="00347F12"/>
    <w:rsid w:val="00350064"/>
    <w:rsid w:val="003502E8"/>
    <w:rsid w:val="003505F9"/>
    <w:rsid w:val="003506A7"/>
    <w:rsid w:val="00350733"/>
    <w:rsid w:val="003508A0"/>
    <w:rsid w:val="0035138B"/>
    <w:rsid w:val="003513C2"/>
    <w:rsid w:val="003517FE"/>
    <w:rsid w:val="00351A2D"/>
    <w:rsid w:val="00352244"/>
    <w:rsid w:val="0035238F"/>
    <w:rsid w:val="00352525"/>
    <w:rsid w:val="00352732"/>
    <w:rsid w:val="00352762"/>
    <w:rsid w:val="00352D01"/>
    <w:rsid w:val="00352D04"/>
    <w:rsid w:val="003530BC"/>
    <w:rsid w:val="00353BDB"/>
    <w:rsid w:val="00354BA6"/>
    <w:rsid w:val="00355A02"/>
    <w:rsid w:val="00355B7C"/>
    <w:rsid w:val="00355F51"/>
    <w:rsid w:val="00355FDB"/>
    <w:rsid w:val="0035617D"/>
    <w:rsid w:val="00356196"/>
    <w:rsid w:val="00356781"/>
    <w:rsid w:val="003569C9"/>
    <w:rsid w:val="00356F22"/>
    <w:rsid w:val="00357089"/>
    <w:rsid w:val="00357193"/>
    <w:rsid w:val="003574B9"/>
    <w:rsid w:val="00360B18"/>
    <w:rsid w:val="00360C0E"/>
    <w:rsid w:val="00360CA1"/>
    <w:rsid w:val="00360D48"/>
    <w:rsid w:val="00360FF7"/>
    <w:rsid w:val="0036109F"/>
    <w:rsid w:val="003614BD"/>
    <w:rsid w:val="0036179B"/>
    <w:rsid w:val="00361AA1"/>
    <w:rsid w:val="00361C9B"/>
    <w:rsid w:val="00361F71"/>
    <w:rsid w:val="003623C9"/>
    <w:rsid w:val="0036261E"/>
    <w:rsid w:val="00362A2B"/>
    <w:rsid w:val="003630B4"/>
    <w:rsid w:val="0036350C"/>
    <w:rsid w:val="003638A1"/>
    <w:rsid w:val="00364127"/>
    <w:rsid w:val="003641A5"/>
    <w:rsid w:val="00364253"/>
    <w:rsid w:val="003642DE"/>
    <w:rsid w:val="003647C8"/>
    <w:rsid w:val="00364F1E"/>
    <w:rsid w:val="00365779"/>
    <w:rsid w:val="00365BCC"/>
    <w:rsid w:val="00365D99"/>
    <w:rsid w:val="003660D4"/>
    <w:rsid w:val="00366CC8"/>
    <w:rsid w:val="00366FF1"/>
    <w:rsid w:val="003676DE"/>
    <w:rsid w:val="00367B2B"/>
    <w:rsid w:val="00367FA1"/>
    <w:rsid w:val="00367FDC"/>
    <w:rsid w:val="00370166"/>
    <w:rsid w:val="00370750"/>
    <w:rsid w:val="0037192B"/>
    <w:rsid w:val="00371EFF"/>
    <w:rsid w:val="0037206B"/>
    <w:rsid w:val="0037226A"/>
    <w:rsid w:val="003722EE"/>
    <w:rsid w:val="0037239E"/>
    <w:rsid w:val="003724F5"/>
    <w:rsid w:val="00372525"/>
    <w:rsid w:val="00372596"/>
    <w:rsid w:val="00372998"/>
    <w:rsid w:val="00372C83"/>
    <w:rsid w:val="00372DCD"/>
    <w:rsid w:val="0037304C"/>
    <w:rsid w:val="003730CC"/>
    <w:rsid w:val="00373619"/>
    <w:rsid w:val="00373DA3"/>
    <w:rsid w:val="003742CD"/>
    <w:rsid w:val="00374B61"/>
    <w:rsid w:val="00374C9C"/>
    <w:rsid w:val="00374F98"/>
    <w:rsid w:val="00376823"/>
    <w:rsid w:val="003769D4"/>
    <w:rsid w:val="00376A62"/>
    <w:rsid w:val="00376ED8"/>
    <w:rsid w:val="003773B8"/>
    <w:rsid w:val="0037798A"/>
    <w:rsid w:val="003802D2"/>
    <w:rsid w:val="003808C7"/>
    <w:rsid w:val="0038093C"/>
    <w:rsid w:val="00380C5F"/>
    <w:rsid w:val="00381099"/>
    <w:rsid w:val="003816C0"/>
    <w:rsid w:val="00381BA6"/>
    <w:rsid w:val="0038237E"/>
    <w:rsid w:val="003826B4"/>
    <w:rsid w:val="00382995"/>
    <w:rsid w:val="003830A0"/>
    <w:rsid w:val="003837FD"/>
    <w:rsid w:val="00383A9C"/>
    <w:rsid w:val="00383C7A"/>
    <w:rsid w:val="00384282"/>
    <w:rsid w:val="00384499"/>
    <w:rsid w:val="0038575B"/>
    <w:rsid w:val="00385B4E"/>
    <w:rsid w:val="003860D9"/>
    <w:rsid w:val="00386225"/>
    <w:rsid w:val="0038655F"/>
    <w:rsid w:val="00386DF8"/>
    <w:rsid w:val="00386FA7"/>
    <w:rsid w:val="003874E8"/>
    <w:rsid w:val="003876ED"/>
    <w:rsid w:val="0038788F"/>
    <w:rsid w:val="00387EBB"/>
    <w:rsid w:val="003908E4"/>
    <w:rsid w:val="00390B6E"/>
    <w:rsid w:val="00390E1F"/>
    <w:rsid w:val="00391330"/>
    <w:rsid w:val="00391EC6"/>
    <w:rsid w:val="0039210E"/>
    <w:rsid w:val="003922BF"/>
    <w:rsid w:val="00392A96"/>
    <w:rsid w:val="00392E0B"/>
    <w:rsid w:val="003938A6"/>
    <w:rsid w:val="00393A07"/>
    <w:rsid w:val="0039423B"/>
    <w:rsid w:val="003943FD"/>
    <w:rsid w:val="00394624"/>
    <w:rsid w:val="003946CE"/>
    <w:rsid w:val="00394A88"/>
    <w:rsid w:val="00394AC0"/>
    <w:rsid w:val="00394B6F"/>
    <w:rsid w:val="00394C7B"/>
    <w:rsid w:val="00394C9D"/>
    <w:rsid w:val="00395317"/>
    <w:rsid w:val="00395D5E"/>
    <w:rsid w:val="00395D6C"/>
    <w:rsid w:val="00395DA0"/>
    <w:rsid w:val="003961B8"/>
    <w:rsid w:val="00396456"/>
    <w:rsid w:val="00396684"/>
    <w:rsid w:val="00396884"/>
    <w:rsid w:val="003969C1"/>
    <w:rsid w:val="00396E28"/>
    <w:rsid w:val="0039759D"/>
    <w:rsid w:val="00397792"/>
    <w:rsid w:val="00397936"/>
    <w:rsid w:val="003979C6"/>
    <w:rsid w:val="00397ADA"/>
    <w:rsid w:val="003A024D"/>
    <w:rsid w:val="003A07B0"/>
    <w:rsid w:val="003A11F5"/>
    <w:rsid w:val="003A12BE"/>
    <w:rsid w:val="003A159B"/>
    <w:rsid w:val="003A1789"/>
    <w:rsid w:val="003A1BC1"/>
    <w:rsid w:val="003A1BD1"/>
    <w:rsid w:val="003A1F27"/>
    <w:rsid w:val="003A24D7"/>
    <w:rsid w:val="003A2576"/>
    <w:rsid w:val="003A25EC"/>
    <w:rsid w:val="003A26AA"/>
    <w:rsid w:val="003A27E8"/>
    <w:rsid w:val="003A2DD6"/>
    <w:rsid w:val="003A42C6"/>
    <w:rsid w:val="003A46D3"/>
    <w:rsid w:val="003A4D2F"/>
    <w:rsid w:val="003A5105"/>
    <w:rsid w:val="003A5893"/>
    <w:rsid w:val="003A58DB"/>
    <w:rsid w:val="003A5A77"/>
    <w:rsid w:val="003A5CBA"/>
    <w:rsid w:val="003A68BB"/>
    <w:rsid w:val="003A6B2C"/>
    <w:rsid w:val="003A6D0B"/>
    <w:rsid w:val="003A6F2F"/>
    <w:rsid w:val="003A73CE"/>
    <w:rsid w:val="003A7B77"/>
    <w:rsid w:val="003A7F11"/>
    <w:rsid w:val="003B1219"/>
    <w:rsid w:val="003B12FE"/>
    <w:rsid w:val="003B1F6D"/>
    <w:rsid w:val="003B21C2"/>
    <w:rsid w:val="003B223F"/>
    <w:rsid w:val="003B22BA"/>
    <w:rsid w:val="003B2808"/>
    <w:rsid w:val="003B2ECE"/>
    <w:rsid w:val="003B2EE5"/>
    <w:rsid w:val="003B3021"/>
    <w:rsid w:val="003B307B"/>
    <w:rsid w:val="003B3298"/>
    <w:rsid w:val="003B3439"/>
    <w:rsid w:val="003B3B7F"/>
    <w:rsid w:val="003B3EB3"/>
    <w:rsid w:val="003B3F22"/>
    <w:rsid w:val="003B42BE"/>
    <w:rsid w:val="003B4876"/>
    <w:rsid w:val="003B4981"/>
    <w:rsid w:val="003B4A67"/>
    <w:rsid w:val="003B4E07"/>
    <w:rsid w:val="003B4F7B"/>
    <w:rsid w:val="003B5006"/>
    <w:rsid w:val="003B5941"/>
    <w:rsid w:val="003B5C3E"/>
    <w:rsid w:val="003B5D4D"/>
    <w:rsid w:val="003B6660"/>
    <w:rsid w:val="003B6694"/>
    <w:rsid w:val="003B6F73"/>
    <w:rsid w:val="003B7037"/>
    <w:rsid w:val="003B7260"/>
    <w:rsid w:val="003B7C1B"/>
    <w:rsid w:val="003B7FD5"/>
    <w:rsid w:val="003C0635"/>
    <w:rsid w:val="003C07D4"/>
    <w:rsid w:val="003C09D3"/>
    <w:rsid w:val="003C1888"/>
    <w:rsid w:val="003C1CA6"/>
    <w:rsid w:val="003C2574"/>
    <w:rsid w:val="003C2676"/>
    <w:rsid w:val="003C26D6"/>
    <w:rsid w:val="003C2849"/>
    <w:rsid w:val="003C2C58"/>
    <w:rsid w:val="003C2FBF"/>
    <w:rsid w:val="003C3158"/>
    <w:rsid w:val="003C32EF"/>
    <w:rsid w:val="003C3304"/>
    <w:rsid w:val="003C350D"/>
    <w:rsid w:val="003C3562"/>
    <w:rsid w:val="003C3795"/>
    <w:rsid w:val="003C3929"/>
    <w:rsid w:val="003C3D84"/>
    <w:rsid w:val="003C3E69"/>
    <w:rsid w:val="003C3F63"/>
    <w:rsid w:val="003C425B"/>
    <w:rsid w:val="003C4339"/>
    <w:rsid w:val="003C4E57"/>
    <w:rsid w:val="003C5089"/>
    <w:rsid w:val="003C55B3"/>
    <w:rsid w:val="003C5BCD"/>
    <w:rsid w:val="003C5CFD"/>
    <w:rsid w:val="003C5DD5"/>
    <w:rsid w:val="003C5EB2"/>
    <w:rsid w:val="003C63D0"/>
    <w:rsid w:val="003C642D"/>
    <w:rsid w:val="003C684F"/>
    <w:rsid w:val="003C6867"/>
    <w:rsid w:val="003C6909"/>
    <w:rsid w:val="003C7084"/>
    <w:rsid w:val="003C75AC"/>
    <w:rsid w:val="003C75AF"/>
    <w:rsid w:val="003C7827"/>
    <w:rsid w:val="003C7B1F"/>
    <w:rsid w:val="003C7FE2"/>
    <w:rsid w:val="003D05C6"/>
    <w:rsid w:val="003D0DF8"/>
    <w:rsid w:val="003D1116"/>
    <w:rsid w:val="003D119C"/>
    <w:rsid w:val="003D1299"/>
    <w:rsid w:val="003D1562"/>
    <w:rsid w:val="003D1753"/>
    <w:rsid w:val="003D1F91"/>
    <w:rsid w:val="003D2116"/>
    <w:rsid w:val="003D2AB1"/>
    <w:rsid w:val="003D2C0A"/>
    <w:rsid w:val="003D2D94"/>
    <w:rsid w:val="003D2F38"/>
    <w:rsid w:val="003D3671"/>
    <w:rsid w:val="003D36DF"/>
    <w:rsid w:val="003D3BEC"/>
    <w:rsid w:val="003D3D11"/>
    <w:rsid w:val="003D44AC"/>
    <w:rsid w:val="003D4863"/>
    <w:rsid w:val="003D49E1"/>
    <w:rsid w:val="003D5957"/>
    <w:rsid w:val="003D59C7"/>
    <w:rsid w:val="003D5A38"/>
    <w:rsid w:val="003D5D3D"/>
    <w:rsid w:val="003D613F"/>
    <w:rsid w:val="003D6D7B"/>
    <w:rsid w:val="003D6E28"/>
    <w:rsid w:val="003D724C"/>
    <w:rsid w:val="003D72F9"/>
    <w:rsid w:val="003D76F6"/>
    <w:rsid w:val="003D7B35"/>
    <w:rsid w:val="003D7D65"/>
    <w:rsid w:val="003D7D8B"/>
    <w:rsid w:val="003E0096"/>
    <w:rsid w:val="003E01BD"/>
    <w:rsid w:val="003E08C3"/>
    <w:rsid w:val="003E0AFA"/>
    <w:rsid w:val="003E0EA6"/>
    <w:rsid w:val="003E0FD7"/>
    <w:rsid w:val="003E1103"/>
    <w:rsid w:val="003E1273"/>
    <w:rsid w:val="003E16E0"/>
    <w:rsid w:val="003E1968"/>
    <w:rsid w:val="003E2006"/>
    <w:rsid w:val="003E2380"/>
    <w:rsid w:val="003E2432"/>
    <w:rsid w:val="003E2584"/>
    <w:rsid w:val="003E2AAD"/>
    <w:rsid w:val="003E2C3A"/>
    <w:rsid w:val="003E2DC1"/>
    <w:rsid w:val="003E3072"/>
    <w:rsid w:val="003E3AFD"/>
    <w:rsid w:val="003E3BEE"/>
    <w:rsid w:val="003E3E20"/>
    <w:rsid w:val="003E44BA"/>
    <w:rsid w:val="003E4C0C"/>
    <w:rsid w:val="003E4E47"/>
    <w:rsid w:val="003E5743"/>
    <w:rsid w:val="003E5A9A"/>
    <w:rsid w:val="003E5B16"/>
    <w:rsid w:val="003E5BC8"/>
    <w:rsid w:val="003E5D14"/>
    <w:rsid w:val="003E6327"/>
    <w:rsid w:val="003E66A1"/>
    <w:rsid w:val="003E6CAA"/>
    <w:rsid w:val="003E6DA2"/>
    <w:rsid w:val="003E79B0"/>
    <w:rsid w:val="003E7D02"/>
    <w:rsid w:val="003E7EA5"/>
    <w:rsid w:val="003F02C9"/>
    <w:rsid w:val="003F0559"/>
    <w:rsid w:val="003F06FC"/>
    <w:rsid w:val="003F0865"/>
    <w:rsid w:val="003F0942"/>
    <w:rsid w:val="003F0A7C"/>
    <w:rsid w:val="003F1CAE"/>
    <w:rsid w:val="003F1D80"/>
    <w:rsid w:val="003F2342"/>
    <w:rsid w:val="003F2405"/>
    <w:rsid w:val="003F2724"/>
    <w:rsid w:val="003F34E7"/>
    <w:rsid w:val="003F3655"/>
    <w:rsid w:val="003F3874"/>
    <w:rsid w:val="003F3B5B"/>
    <w:rsid w:val="003F3E76"/>
    <w:rsid w:val="003F3F06"/>
    <w:rsid w:val="003F41DA"/>
    <w:rsid w:val="003F4231"/>
    <w:rsid w:val="003F4F27"/>
    <w:rsid w:val="003F529E"/>
    <w:rsid w:val="003F52C3"/>
    <w:rsid w:val="003F55A2"/>
    <w:rsid w:val="003F5ED9"/>
    <w:rsid w:val="003F6513"/>
    <w:rsid w:val="003F68BE"/>
    <w:rsid w:val="003F728E"/>
    <w:rsid w:val="003F76AE"/>
    <w:rsid w:val="003F771A"/>
    <w:rsid w:val="003F7AB6"/>
    <w:rsid w:val="004006FE"/>
    <w:rsid w:val="004011FE"/>
    <w:rsid w:val="004019EA"/>
    <w:rsid w:val="00401A4D"/>
    <w:rsid w:val="00401AA8"/>
    <w:rsid w:val="00401EBE"/>
    <w:rsid w:val="00401F92"/>
    <w:rsid w:val="00402256"/>
    <w:rsid w:val="00402505"/>
    <w:rsid w:val="004025F3"/>
    <w:rsid w:val="0040260A"/>
    <w:rsid w:val="004033A1"/>
    <w:rsid w:val="0040409E"/>
    <w:rsid w:val="004043CF"/>
    <w:rsid w:val="00404653"/>
    <w:rsid w:val="00404723"/>
    <w:rsid w:val="00404A11"/>
    <w:rsid w:val="00404DA8"/>
    <w:rsid w:val="00405330"/>
    <w:rsid w:val="00405391"/>
    <w:rsid w:val="00405758"/>
    <w:rsid w:val="004057C5"/>
    <w:rsid w:val="0040587C"/>
    <w:rsid w:val="00405DC2"/>
    <w:rsid w:val="004064D2"/>
    <w:rsid w:val="00406968"/>
    <w:rsid w:val="00406CA8"/>
    <w:rsid w:val="00407649"/>
    <w:rsid w:val="00407768"/>
    <w:rsid w:val="004077A3"/>
    <w:rsid w:val="004077C7"/>
    <w:rsid w:val="00407C55"/>
    <w:rsid w:val="00407F50"/>
    <w:rsid w:val="004105B4"/>
    <w:rsid w:val="00410850"/>
    <w:rsid w:val="00410C91"/>
    <w:rsid w:val="00410DEF"/>
    <w:rsid w:val="00411BC2"/>
    <w:rsid w:val="00412158"/>
    <w:rsid w:val="004121E0"/>
    <w:rsid w:val="004124F0"/>
    <w:rsid w:val="004128A9"/>
    <w:rsid w:val="00412D2D"/>
    <w:rsid w:val="00412F6F"/>
    <w:rsid w:val="00413668"/>
    <w:rsid w:val="00413A6B"/>
    <w:rsid w:val="00413DAF"/>
    <w:rsid w:val="0041401F"/>
    <w:rsid w:val="004140B4"/>
    <w:rsid w:val="00414455"/>
    <w:rsid w:val="00414AC0"/>
    <w:rsid w:val="00415025"/>
    <w:rsid w:val="004159F8"/>
    <w:rsid w:val="00415FD3"/>
    <w:rsid w:val="0041667B"/>
    <w:rsid w:val="004167BD"/>
    <w:rsid w:val="00416B00"/>
    <w:rsid w:val="00416DE9"/>
    <w:rsid w:val="00416EB8"/>
    <w:rsid w:val="00417834"/>
    <w:rsid w:val="00417930"/>
    <w:rsid w:val="00420006"/>
    <w:rsid w:val="00420BF8"/>
    <w:rsid w:val="00420D26"/>
    <w:rsid w:val="00420D42"/>
    <w:rsid w:val="00420E3A"/>
    <w:rsid w:val="004213F4"/>
    <w:rsid w:val="00421595"/>
    <w:rsid w:val="004217C0"/>
    <w:rsid w:val="00421926"/>
    <w:rsid w:val="00421C2B"/>
    <w:rsid w:val="00421F32"/>
    <w:rsid w:val="004221BF"/>
    <w:rsid w:val="0042242A"/>
    <w:rsid w:val="00422894"/>
    <w:rsid w:val="00422BC3"/>
    <w:rsid w:val="00422EDD"/>
    <w:rsid w:val="004235E3"/>
    <w:rsid w:val="00423ABE"/>
    <w:rsid w:val="0042400F"/>
    <w:rsid w:val="0042404D"/>
    <w:rsid w:val="0042416E"/>
    <w:rsid w:val="00424259"/>
    <w:rsid w:val="004245DC"/>
    <w:rsid w:val="00424697"/>
    <w:rsid w:val="00424BB8"/>
    <w:rsid w:val="00424CC7"/>
    <w:rsid w:val="0042500C"/>
    <w:rsid w:val="004256C3"/>
    <w:rsid w:val="004257DB"/>
    <w:rsid w:val="00425935"/>
    <w:rsid w:val="00425B81"/>
    <w:rsid w:val="00425F31"/>
    <w:rsid w:val="00426151"/>
    <w:rsid w:val="004266D7"/>
    <w:rsid w:val="00426D76"/>
    <w:rsid w:val="004270F3"/>
    <w:rsid w:val="004272C8"/>
    <w:rsid w:val="00427713"/>
    <w:rsid w:val="0042783D"/>
    <w:rsid w:val="004278F5"/>
    <w:rsid w:val="00427B73"/>
    <w:rsid w:val="004301EB"/>
    <w:rsid w:val="00430E85"/>
    <w:rsid w:val="00431012"/>
    <w:rsid w:val="00431627"/>
    <w:rsid w:val="00431AC6"/>
    <w:rsid w:val="00431BA2"/>
    <w:rsid w:val="00432262"/>
    <w:rsid w:val="00432495"/>
    <w:rsid w:val="004326D8"/>
    <w:rsid w:val="0043272C"/>
    <w:rsid w:val="00433416"/>
    <w:rsid w:val="00433CBF"/>
    <w:rsid w:val="00434236"/>
    <w:rsid w:val="00434C57"/>
    <w:rsid w:val="00434E72"/>
    <w:rsid w:val="00435131"/>
    <w:rsid w:val="004353B7"/>
    <w:rsid w:val="0043579B"/>
    <w:rsid w:val="004358F1"/>
    <w:rsid w:val="00435D52"/>
    <w:rsid w:val="00436182"/>
    <w:rsid w:val="00436358"/>
    <w:rsid w:val="00436402"/>
    <w:rsid w:val="00436ACF"/>
    <w:rsid w:val="00436B73"/>
    <w:rsid w:val="00436E03"/>
    <w:rsid w:val="00437FEE"/>
    <w:rsid w:val="0044015F"/>
    <w:rsid w:val="0044020E"/>
    <w:rsid w:val="004402C2"/>
    <w:rsid w:val="00440A96"/>
    <w:rsid w:val="00440C09"/>
    <w:rsid w:val="00440CC7"/>
    <w:rsid w:val="00440DC6"/>
    <w:rsid w:val="00440DFA"/>
    <w:rsid w:val="00440F43"/>
    <w:rsid w:val="004412C2"/>
    <w:rsid w:val="00441393"/>
    <w:rsid w:val="0044154A"/>
    <w:rsid w:val="004419B6"/>
    <w:rsid w:val="004425AB"/>
    <w:rsid w:val="00442977"/>
    <w:rsid w:val="00443364"/>
    <w:rsid w:val="004433B7"/>
    <w:rsid w:val="0044355D"/>
    <w:rsid w:val="0044400E"/>
    <w:rsid w:val="004444AA"/>
    <w:rsid w:val="004445AE"/>
    <w:rsid w:val="00444802"/>
    <w:rsid w:val="00444970"/>
    <w:rsid w:val="00444DCB"/>
    <w:rsid w:val="00444ECF"/>
    <w:rsid w:val="0044574F"/>
    <w:rsid w:val="00445F65"/>
    <w:rsid w:val="00445F7B"/>
    <w:rsid w:val="00446142"/>
    <w:rsid w:val="0044691E"/>
    <w:rsid w:val="00446AFA"/>
    <w:rsid w:val="00447AD9"/>
    <w:rsid w:val="00447DD6"/>
    <w:rsid w:val="00450069"/>
    <w:rsid w:val="0045008F"/>
    <w:rsid w:val="004500E2"/>
    <w:rsid w:val="004507F1"/>
    <w:rsid w:val="00450A9C"/>
    <w:rsid w:val="00450BE3"/>
    <w:rsid w:val="004511CE"/>
    <w:rsid w:val="00451255"/>
    <w:rsid w:val="004516EE"/>
    <w:rsid w:val="00451728"/>
    <w:rsid w:val="00451ABB"/>
    <w:rsid w:val="00451B0B"/>
    <w:rsid w:val="00451B44"/>
    <w:rsid w:val="0045220B"/>
    <w:rsid w:val="0045259F"/>
    <w:rsid w:val="00452978"/>
    <w:rsid w:val="0045300D"/>
    <w:rsid w:val="00453457"/>
    <w:rsid w:val="00453FED"/>
    <w:rsid w:val="0045442B"/>
    <w:rsid w:val="0045446B"/>
    <w:rsid w:val="004547D3"/>
    <w:rsid w:val="004548B7"/>
    <w:rsid w:val="00454B16"/>
    <w:rsid w:val="00454CC6"/>
    <w:rsid w:val="004553E4"/>
    <w:rsid w:val="0045588A"/>
    <w:rsid w:val="004558F5"/>
    <w:rsid w:val="00455951"/>
    <w:rsid w:val="00455F1D"/>
    <w:rsid w:val="0045667F"/>
    <w:rsid w:val="004568DE"/>
    <w:rsid w:val="00456C99"/>
    <w:rsid w:val="00456ED2"/>
    <w:rsid w:val="00457582"/>
    <w:rsid w:val="00457AC5"/>
    <w:rsid w:val="00457B12"/>
    <w:rsid w:val="00457EBC"/>
    <w:rsid w:val="00460174"/>
    <w:rsid w:val="004603A4"/>
    <w:rsid w:val="004604F1"/>
    <w:rsid w:val="0046069D"/>
    <w:rsid w:val="00460A13"/>
    <w:rsid w:val="00460B7B"/>
    <w:rsid w:val="004614B3"/>
    <w:rsid w:val="004617B5"/>
    <w:rsid w:val="00461A35"/>
    <w:rsid w:val="00462173"/>
    <w:rsid w:val="00462278"/>
    <w:rsid w:val="00462A88"/>
    <w:rsid w:val="00462DA7"/>
    <w:rsid w:val="00462E57"/>
    <w:rsid w:val="004634C7"/>
    <w:rsid w:val="004639F4"/>
    <w:rsid w:val="00463B4D"/>
    <w:rsid w:val="00463BCE"/>
    <w:rsid w:val="00463C30"/>
    <w:rsid w:val="00463DDE"/>
    <w:rsid w:val="00463EC0"/>
    <w:rsid w:val="004643DA"/>
    <w:rsid w:val="0046461E"/>
    <w:rsid w:val="00464C9A"/>
    <w:rsid w:val="00464E03"/>
    <w:rsid w:val="00464FDE"/>
    <w:rsid w:val="004652E7"/>
    <w:rsid w:val="00465736"/>
    <w:rsid w:val="0046592D"/>
    <w:rsid w:val="00465A79"/>
    <w:rsid w:val="00466653"/>
    <w:rsid w:val="004668FF"/>
    <w:rsid w:val="00466C98"/>
    <w:rsid w:val="00466DA1"/>
    <w:rsid w:val="0046725F"/>
    <w:rsid w:val="004676D1"/>
    <w:rsid w:val="00467DB8"/>
    <w:rsid w:val="00467EBD"/>
    <w:rsid w:val="0047004B"/>
    <w:rsid w:val="00470330"/>
    <w:rsid w:val="00470839"/>
    <w:rsid w:val="00470E02"/>
    <w:rsid w:val="00470F36"/>
    <w:rsid w:val="00471347"/>
    <w:rsid w:val="004714E1"/>
    <w:rsid w:val="00471546"/>
    <w:rsid w:val="00471E2C"/>
    <w:rsid w:val="004723B8"/>
    <w:rsid w:val="00472632"/>
    <w:rsid w:val="004726F1"/>
    <w:rsid w:val="00472A09"/>
    <w:rsid w:val="00472FDE"/>
    <w:rsid w:val="00473366"/>
    <w:rsid w:val="004733DE"/>
    <w:rsid w:val="0047379B"/>
    <w:rsid w:val="00473A54"/>
    <w:rsid w:val="00473D69"/>
    <w:rsid w:val="00474327"/>
    <w:rsid w:val="004752DA"/>
    <w:rsid w:val="00475410"/>
    <w:rsid w:val="00475CDB"/>
    <w:rsid w:val="00475FF4"/>
    <w:rsid w:val="004761DA"/>
    <w:rsid w:val="004763EF"/>
    <w:rsid w:val="0047664D"/>
    <w:rsid w:val="0047681A"/>
    <w:rsid w:val="00477822"/>
    <w:rsid w:val="00477A1B"/>
    <w:rsid w:val="00477AA7"/>
    <w:rsid w:val="00477BBA"/>
    <w:rsid w:val="00477E41"/>
    <w:rsid w:val="00477EAB"/>
    <w:rsid w:val="0048027B"/>
    <w:rsid w:val="00480AEC"/>
    <w:rsid w:val="00480C81"/>
    <w:rsid w:val="00480D6C"/>
    <w:rsid w:val="0048110E"/>
    <w:rsid w:val="0048149B"/>
    <w:rsid w:val="00481862"/>
    <w:rsid w:val="00481B3F"/>
    <w:rsid w:val="0048208B"/>
    <w:rsid w:val="0048264D"/>
    <w:rsid w:val="00482965"/>
    <w:rsid w:val="00482F04"/>
    <w:rsid w:val="00483579"/>
    <w:rsid w:val="0048373D"/>
    <w:rsid w:val="00483C00"/>
    <w:rsid w:val="00483CE4"/>
    <w:rsid w:val="00483CF0"/>
    <w:rsid w:val="00483D74"/>
    <w:rsid w:val="00483DC5"/>
    <w:rsid w:val="00483DC7"/>
    <w:rsid w:val="00483EB9"/>
    <w:rsid w:val="00484154"/>
    <w:rsid w:val="0048484C"/>
    <w:rsid w:val="0048494E"/>
    <w:rsid w:val="00484E8C"/>
    <w:rsid w:val="004854CA"/>
    <w:rsid w:val="00485545"/>
    <w:rsid w:val="00485B7C"/>
    <w:rsid w:val="004865D7"/>
    <w:rsid w:val="00486F22"/>
    <w:rsid w:val="00486F29"/>
    <w:rsid w:val="00486F7D"/>
    <w:rsid w:val="00486FB0"/>
    <w:rsid w:val="00487187"/>
    <w:rsid w:val="00487742"/>
    <w:rsid w:val="00487A63"/>
    <w:rsid w:val="00487F12"/>
    <w:rsid w:val="004903AE"/>
    <w:rsid w:val="0049070A"/>
    <w:rsid w:val="004907EA"/>
    <w:rsid w:val="00490B1C"/>
    <w:rsid w:val="00490F92"/>
    <w:rsid w:val="00491273"/>
    <w:rsid w:val="00491660"/>
    <w:rsid w:val="00491F86"/>
    <w:rsid w:val="00492063"/>
    <w:rsid w:val="00492606"/>
    <w:rsid w:val="00492B03"/>
    <w:rsid w:val="00492D57"/>
    <w:rsid w:val="00492EF9"/>
    <w:rsid w:val="00493418"/>
    <w:rsid w:val="00493D72"/>
    <w:rsid w:val="004943A8"/>
    <w:rsid w:val="00494828"/>
    <w:rsid w:val="004948AB"/>
    <w:rsid w:val="00494EA4"/>
    <w:rsid w:val="0049525E"/>
    <w:rsid w:val="0049585A"/>
    <w:rsid w:val="00495B20"/>
    <w:rsid w:val="00495BA5"/>
    <w:rsid w:val="00495C2F"/>
    <w:rsid w:val="0049686B"/>
    <w:rsid w:val="004968CA"/>
    <w:rsid w:val="00496931"/>
    <w:rsid w:val="00496FB7"/>
    <w:rsid w:val="00497BBF"/>
    <w:rsid w:val="004A00E1"/>
    <w:rsid w:val="004A0475"/>
    <w:rsid w:val="004A0860"/>
    <w:rsid w:val="004A0A33"/>
    <w:rsid w:val="004A0DD9"/>
    <w:rsid w:val="004A0E18"/>
    <w:rsid w:val="004A10BA"/>
    <w:rsid w:val="004A1122"/>
    <w:rsid w:val="004A11E3"/>
    <w:rsid w:val="004A132C"/>
    <w:rsid w:val="004A1391"/>
    <w:rsid w:val="004A1BC5"/>
    <w:rsid w:val="004A1BFA"/>
    <w:rsid w:val="004A1D78"/>
    <w:rsid w:val="004A1D82"/>
    <w:rsid w:val="004A2CC6"/>
    <w:rsid w:val="004A328E"/>
    <w:rsid w:val="004A37A5"/>
    <w:rsid w:val="004A3BC0"/>
    <w:rsid w:val="004A3EFC"/>
    <w:rsid w:val="004A3FE8"/>
    <w:rsid w:val="004A411B"/>
    <w:rsid w:val="004A46F1"/>
    <w:rsid w:val="004A4DFC"/>
    <w:rsid w:val="004A5335"/>
    <w:rsid w:val="004A590B"/>
    <w:rsid w:val="004A5A04"/>
    <w:rsid w:val="004A5BF1"/>
    <w:rsid w:val="004A5C36"/>
    <w:rsid w:val="004A5D5D"/>
    <w:rsid w:val="004A5EE0"/>
    <w:rsid w:val="004A5EFF"/>
    <w:rsid w:val="004A61B5"/>
    <w:rsid w:val="004A61CB"/>
    <w:rsid w:val="004A6C98"/>
    <w:rsid w:val="004A6E28"/>
    <w:rsid w:val="004A7AE3"/>
    <w:rsid w:val="004B028E"/>
    <w:rsid w:val="004B0A3B"/>
    <w:rsid w:val="004B0BD0"/>
    <w:rsid w:val="004B1689"/>
    <w:rsid w:val="004B23A9"/>
    <w:rsid w:val="004B2AAB"/>
    <w:rsid w:val="004B2B60"/>
    <w:rsid w:val="004B2EE2"/>
    <w:rsid w:val="004B321C"/>
    <w:rsid w:val="004B4415"/>
    <w:rsid w:val="004B4590"/>
    <w:rsid w:val="004B49FB"/>
    <w:rsid w:val="004B4E7E"/>
    <w:rsid w:val="004B4F9F"/>
    <w:rsid w:val="004B5583"/>
    <w:rsid w:val="004B571E"/>
    <w:rsid w:val="004B5A7C"/>
    <w:rsid w:val="004B6548"/>
    <w:rsid w:val="004B67B7"/>
    <w:rsid w:val="004B68D3"/>
    <w:rsid w:val="004B6B4B"/>
    <w:rsid w:val="004B73B2"/>
    <w:rsid w:val="004B7444"/>
    <w:rsid w:val="004B76BC"/>
    <w:rsid w:val="004B7AEB"/>
    <w:rsid w:val="004B7B5E"/>
    <w:rsid w:val="004B7E10"/>
    <w:rsid w:val="004C01E7"/>
    <w:rsid w:val="004C04CE"/>
    <w:rsid w:val="004C088B"/>
    <w:rsid w:val="004C0C5B"/>
    <w:rsid w:val="004C1195"/>
    <w:rsid w:val="004C1353"/>
    <w:rsid w:val="004C1662"/>
    <w:rsid w:val="004C1730"/>
    <w:rsid w:val="004C190B"/>
    <w:rsid w:val="004C24A9"/>
    <w:rsid w:val="004C29CF"/>
    <w:rsid w:val="004C29DB"/>
    <w:rsid w:val="004C3522"/>
    <w:rsid w:val="004C3688"/>
    <w:rsid w:val="004C39C9"/>
    <w:rsid w:val="004C3A01"/>
    <w:rsid w:val="004C3D6E"/>
    <w:rsid w:val="004C3F94"/>
    <w:rsid w:val="004C45E4"/>
    <w:rsid w:val="004C46B0"/>
    <w:rsid w:val="004C46C2"/>
    <w:rsid w:val="004C4CF6"/>
    <w:rsid w:val="004C4E60"/>
    <w:rsid w:val="004C5029"/>
    <w:rsid w:val="004C5AB7"/>
    <w:rsid w:val="004C5B6E"/>
    <w:rsid w:val="004C6150"/>
    <w:rsid w:val="004C6154"/>
    <w:rsid w:val="004C6AF0"/>
    <w:rsid w:val="004C6D74"/>
    <w:rsid w:val="004C7032"/>
    <w:rsid w:val="004C772E"/>
    <w:rsid w:val="004C7B5A"/>
    <w:rsid w:val="004D0505"/>
    <w:rsid w:val="004D0622"/>
    <w:rsid w:val="004D0A7D"/>
    <w:rsid w:val="004D0F94"/>
    <w:rsid w:val="004D17A5"/>
    <w:rsid w:val="004D212B"/>
    <w:rsid w:val="004D2256"/>
    <w:rsid w:val="004D24E5"/>
    <w:rsid w:val="004D24E9"/>
    <w:rsid w:val="004D3080"/>
    <w:rsid w:val="004D3A1F"/>
    <w:rsid w:val="004D3A57"/>
    <w:rsid w:val="004D431B"/>
    <w:rsid w:val="004D4340"/>
    <w:rsid w:val="004D4918"/>
    <w:rsid w:val="004D4B3B"/>
    <w:rsid w:val="004D500D"/>
    <w:rsid w:val="004D5817"/>
    <w:rsid w:val="004D597E"/>
    <w:rsid w:val="004D5B78"/>
    <w:rsid w:val="004D5D63"/>
    <w:rsid w:val="004D5EDF"/>
    <w:rsid w:val="004D5F2E"/>
    <w:rsid w:val="004D5F63"/>
    <w:rsid w:val="004D62FB"/>
    <w:rsid w:val="004D6905"/>
    <w:rsid w:val="004D690B"/>
    <w:rsid w:val="004D72F1"/>
    <w:rsid w:val="004D7864"/>
    <w:rsid w:val="004E02C8"/>
    <w:rsid w:val="004E132A"/>
    <w:rsid w:val="004E19A3"/>
    <w:rsid w:val="004E1E0E"/>
    <w:rsid w:val="004E200F"/>
    <w:rsid w:val="004E24B4"/>
    <w:rsid w:val="004E29A9"/>
    <w:rsid w:val="004E2E01"/>
    <w:rsid w:val="004E32D0"/>
    <w:rsid w:val="004E34EC"/>
    <w:rsid w:val="004E42F1"/>
    <w:rsid w:val="004E45EB"/>
    <w:rsid w:val="004E47AB"/>
    <w:rsid w:val="004E4ACA"/>
    <w:rsid w:val="004E51BD"/>
    <w:rsid w:val="004E55F0"/>
    <w:rsid w:val="004E5619"/>
    <w:rsid w:val="004E5D8A"/>
    <w:rsid w:val="004E60B0"/>
    <w:rsid w:val="004E6297"/>
    <w:rsid w:val="004E6B01"/>
    <w:rsid w:val="004E6B22"/>
    <w:rsid w:val="004E6BDE"/>
    <w:rsid w:val="004E6DAC"/>
    <w:rsid w:val="004E7183"/>
    <w:rsid w:val="004E7B58"/>
    <w:rsid w:val="004E7B97"/>
    <w:rsid w:val="004F0084"/>
    <w:rsid w:val="004F00CE"/>
    <w:rsid w:val="004F0270"/>
    <w:rsid w:val="004F0322"/>
    <w:rsid w:val="004F0337"/>
    <w:rsid w:val="004F0715"/>
    <w:rsid w:val="004F0CC8"/>
    <w:rsid w:val="004F12C1"/>
    <w:rsid w:val="004F12F0"/>
    <w:rsid w:val="004F1735"/>
    <w:rsid w:val="004F1A80"/>
    <w:rsid w:val="004F1C6A"/>
    <w:rsid w:val="004F1DB0"/>
    <w:rsid w:val="004F21C4"/>
    <w:rsid w:val="004F2C3A"/>
    <w:rsid w:val="004F333F"/>
    <w:rsid w:val="004F3BD1"/>
    <w:rsid w:val="004F4302"/>
    <w:rsid w:val="004F442F"/>
    <w:rsid w:val="004F4F4D"/>
    <w:rsid w:val="004F563C"/>
    <w:rsid w:val="004F5672"/>
    <w:rsid w:val="004F5893"/>
    <w:rsid w:val="004F5A0F"/>
    <w:rsid w:val="004F5E5B"/>
    <w:rsid w:val="004F68CD"/>
    <w:rsid w:val="004F6CDA"/>
    <w:rsid w:val="004F6E36"/>
    <w:rsid w:val="004F6EA2"/>
    <w:rsid w:val="004F72A4"/>
    <w:rsid w:val="004F74BF"/>
    <w:rsid w:val="004F768F"/>
    <w:rsid w:val="004F7874"/>
    <w:rsid w:val="004F7BD8"/>
    <w:rsid w:val="004F7C13"/>
    <w:rsid w:val="004F7EE8"/>
    <w:rsid w:val="00500135"/>
    <w:rsid w:val="005008A7"/>
    <w:rsid w:val="0050093F"/>
    <w:rsid w:val="00500B27"/>
    <w:rsid w:val="00500C46"/>
    <w:rsid w:val="005010B1"/>
    <w:rsid w:val="00501116"/>
    <w:rsid w:val="00501296"/>
    <w:rsid w:val="00501399"/>
    <w:rsid w:val="005014D5"/>
    <w:rsid w:val="0050179D"/>
    <w:rsid w:val="00501D1E"/>
    <w:rsid w:val="00501EB4"/>
    <w:rsid w:val="0050223D"/>
    <w:rsid w:val="00502CB1"/>
    <w:rsid w:val="00502FE5"/>
    <w:rsid w:val="0050316A"/>
    <w:rsid w:val="00503177"/>
    <w:rsid w:val="005033A8"/>
    <w:rsid w:val="00503601"/>
    <w:rsid w:val="0050366D"/>
    <w:rsid w:val="00503DC3"/>
    <w:rsid w:val="005043EF"/>
    <w:rsid w:val="00504CB9"/>
    <w:rsid w:val="00505337"/>
    <w:rsid w:val="00505627"/>
    <w:rsid w:val="005064FC"/>
    <w:rsid w:val="0050682E"/>
    <w:rsid w:val="00506CF5"/>
    <w:rsid w:val="00506DEE"/>
    <w:rsid w:val="005072DE"/>
    <w:rsid w:val="0050754B"/>
    <w:rsid w:val="00507759"/>
    <w:rsid w:val="0051055A"/>
    <w:rsid w:val="0051064F"/>
    <w:rsid w:val="005106B0"/>
    <w:rsid w:val="00510763"/>
    <w:rsid w:val="00510BEF"/>
    <w:rsid w:val="00510E16"/>
    <w:rsid w:val="00510F8F"/>
    <w:rsid w:val="00511393"/>
    <w:rsid w:val="00511646"/>
    <w:rsid w:val="005116BD"/>
    <w:rsid w:val="00511925"/>
    <w:rsid w:val="00511B78"/>
    <w:rsid w:val="00512246"/>
    <w:rsid w:val="0051262D"/>
    <w:rsid w:val="00512BEA"/>
    <w:rsid w:val="00512C44"/>
    <w:rsid w:val="00512E91"/>
    <w:rsid w:val="0051323C"/>
    <w:rsid w:val="005140A8"/>
    <w:rsid w:val="00514497"/>
    <w:rsid w:val="005145BB"/>
    <w:rsid w:val="005148DC"/>
    <w:rsid w:val="00514D50"/>
    <w:rsid w:val="0051570D"/>
    <w:rsid w:val="00515912"/>
    <w:rsid w:val="00515940"/>
    <w:rsid w:val="00515AC7"/>
    <w:rsid w:val="00515DF8"/>
    <w:rsid w:val="00516103"/>
    <w:rsid w:val="00516C9F"/>
    <w:rsid w:val="0051730B"/>
    <w:rsid w:val="00517550"/>
    <w:rsid w:val="00517EC4"/>
    <w:rsid w:val="0052012E"/>
    <w:rsid w:val="00520A58"/>
    <w:rsid w:val="00520D64"/>
    <w:rsid w:val="00520DD7"/>
    <w:rsid w:val="00520E4A"/>
    <w:rsid w:val="00520EAC"/>
    <w:rsid w:val="00521115"/>
    <w:rsid w:val="00521212"/>
    <w:rsid w:val="005212E4"/>
    <w:rsid w:val="005214B9"/>
    <w:rsid w:val="00521985"/>
    <w:rsid w:val="00522288"/>
    <w:rsid w:val="0052333A"/>
    <w:rsid w:val="00523493"/>
    <w:rsid w:val="005234A7"/>
    <w:rsid w:val="0052350E"/>
    <w:rsid w:val="005236A0"/>
    <w:rsid w:val="0052465B"/>
    <w:rsid w:val="005247FB"/>
    <w:rsid w:val="005249F1"/>
    <w:rsid w:val="00524A95"/>
    <w:rsid w:val="00524B27"/>
    <w:rsid w:val="00524C28"/>
    <w:rsid w:val="00524C85"/>
    <w:rsid w:val="00524F3B"/>
    <w:rsid w:val="005251CC"/>
    <w:rsid w:val="005257D6"/>
    <w:rsid w:val="00525B5B"/>
    <w:rsid w:val="00525C5E"/>
    <w:rsid w:val="00525CEA"/>
    <w:rsid w:val="00525D93"/>
    <w:rsid w:val="00525F7E"/>
    <w:rsid w:val="0052614D"/>
    <w:rsid w:val="0052633B"/>
    <w:rsid w:val="00526486"/>
    <w:rsid w:val="00526AB8"/>
    <w:rsid w:val="00526C39"/>
    <w:rsid w:val="00526C77"/>
    <w:rsid w:val="00526F5E"/>
    <w:rsid w:val="00527A3A"/>
    <w:rsid w:val="00527B6B"/>
    <w:rsid w:val="00530072"/>
    <w:rsid w:val="005304CD"/>
    <w:rsid w:val="005307D2"/>
    <w:rsid w:val="00530B91"/>
    <w:rsid w:val="00530BB8"/>
    <w:rsid w:val="00530DE0"/>
    <w:rsid w:val="00530E92"/>
    <w:rsid w:val="00530EBF"/>
    <w:rsid w:val="00531BCA"/>
    <w:rsid w:val="005329E0"/>
    <w:rsid w:val="00532CA4"/>
    <w:rsid w:val="0053300A"/>
    <w:rsid w:val="00533052"/>
    <w:rsid w:val="00533454"/>
    <w:rsid w:val="00533517"/>
    <w:rsid w:val="0053390B"/>
    <w:rsid w:val="005339BD"/>
    <w:rsid w:val="00533DA4"/>
    <w:rsid w:val="005345F2"/>
    <w:rsid w:val="00534A9E"/>
    <w:rsid w:val="00534C3C"/>
    <w:rsid w:val="0053529A"/>
    <w:rsid w:val="00535BEF"/>
    <w:rsid w:val="00536BDB"/>
    <w:rsid w:val="00537041"/>
    <w:rsid w:val="00537332"/>
    <w:rsid w:val="005373A1"/>
    <w:rsid w:val="00537484"/>
    <w:rsid w:val="00537B32"/>
    <w:rsid w:val="00537F1A"/>
    <w:rsid w:val="00540098"/>
    <w:rsid w:val="00540B70"/>
    <w:rsid w:val="00540E25"/>
    <w:rsid w:val="00540FC6"/>
    <w:rsid w:val="00541159"/>
    <w:rsid w:val="00541272"/>
    <w:rsid w:val="0054131D"/>
    <w:rsid w:val="00541CB6"/>
    <w:rsid w:val="00541D48"/>
    <w:rsid w:val="00542207"/>
    <w:rsid w:val="0054239E"/>
    <w:rsid w:val="00542509"/>
    <w:rsid w:val="00542694"/>
    <w:rsid w:val="0054332A"/>
    <w:rsid w:val="00544030"/>
    <w:rsid w:val="005441C0"/>
    <w:rsid w:val="00544643"/>
    <w:rsid w:val="005447FC"/>
    <w:rsid w:val="00544869"/>
    <w:rsid w:val="005455BA"/>
    <w:rsid w:val="0054578A"/>
    <w:rsid w:val="00545796"/>
    <w:rsid w:val="00545CCC"/>
    <w:rsid w:val="00545F3C"/>
    <w:rsid w:val="005461DB"/>
    <w:rsid w:val="00546524"/>
    <w:rsid w:val="00546698"/>
    <w:rsid w:val="005467E9"/>
    <w:rsid w:val="005469BE"/>
    <w:rsid w:val="0054740E"/>
    <w:rsid w:val="00547A7B"/>
    <w:rsid w:val="0055017E"/>
    <w:rsid w:val="00550662"/>
    <w:rsid w:val="00550684"/>
    <w:rsid w:val="005507D6"/>
    <w:rsid w:val="00550CFD"/>
    <w:rsid w:val="00551047"/>
    <w:rsid w:val="005513A7"/>
    <w:rsid w:val="005519C6"/>
    <w:rsid w:val="00552669"/>
    <w:rsid w:val="005530F0"/>
    <w:rsid w:val="00553353"/>
    <w:rsid w:val="00553365"/>
    <w:rsid w:val="00553D73"/>
    <w:rsid w:val="00553D8D"/>
    <w:rsid w:val="00553DB8"/>
    <w:rsid w:val="00553EAD"/>
    <w:rsid w:val="00553F86"/>
    <w:rsid w:val="005545AD"/>
    <w:rsid w:val="005547C4"/>
    <w:rsid w:val="00555623"/>
    <w:rsid w:val="0055584C"/>
    <w:rsid w:val="00555CA7"/>
    <w:rsid w:val="00555D43"/>
    <w:rsid w:val="00555EF9"/>
    <w:rsid w:val="00556046"/>
    <w:rsid w:val="005560D2"/>
    <w:rsid w:val="00556CD4"/>
    <w:rsid w:val="00556D90"/>
    <w:rsid w:val="005574F1"/>
    <w:rsid w:val="00557928"/>
    <w:rsid w:val="00557C27"/>
    <w:rsid w:val="00560406"/>
    <w:rsid w:val="0056055B"/>
    <w:rsid w:val="00560932"/>
    <w:rsid w:val="0056148E"/>
    <w:rsid w:val="00561510"/>
    <w:rsid w:val="00561F05"/>
    <w:rsid w:val="005620B4"/>
    <w:rsid w:val="00562712"/>
    <w:rsid w:val="00563768"/>
    <w:rsid w:val="00563BF6"/>
    <w:rsid w:val="00563E66"/>
    <w:rsid w:val="00563F4D"/>
    <w:rsid w:val="0056452D"/>
    <w:rsid w:val="0056478E"/>
    <w:rsid w:val="00564B5D"/>
    <w:rsid w:val="00564CF3"/>
    <w:rsid w:val="00565458"/>
    <w:rsid w:val="00565D51"/>
    <w:rsid w:val="00565FA7"/>
    <w:rsid w:val="00566362"/>
    <w:rsid w:val="00566BA7"/>
    <w:rsid w:val="0056718E"/>
    <w:rsid w:val="005671EC"/>
    <w:rsid w:val="00567732"/>
    <w:rsid w:val="00567C40"/>
    <w:rsid w:val="0057003A"/>
    <w:rsid w:val="0057042F"/>
    <w:rsid w:val="00570548"/>
    <w:rsid w:val="00570FD5"/>
    <w:rsid w:val="0057103F"/>
    <w:rsid w:val="005717FC"/>
    <w:rsid w:val="00571B57"/>
    <w:rsid w:val="00571D56"/>
    <w:rsid w:val="0057310D"/>
    <w:rsid w:val="0057364A"/>
    <w:rsid w:val="0057469F"/>
    <w:rsid w:val="0057475A"/>
    <w:rsid w:val="00574AD2"/>
    <w:rsid w:val="00574B43"/>
    <w:rsid w:val="0057525A"/>
    <w:rsid w:val="0057547C"/>
    <w:rsid w:val="0057627B"/>
    <w:rsid w:val="00576729"/>
    <w:rsid w:val="00576824"/>
    <w:rsid w:val="00576B2D"/>
    <w:rsid w:val="00576B70"/>
    <w:rsid w:val="00576C31"/>
    <w:rsid w:val="00577A45"/>
    <w:rsid w:val="005801A7"/>
    <w:rsid w:val="0058089E"/>
    <w:rsid w:val="00580A8F"/>
    <w:rsid w:val="00580B53"/>
    <w:rsid w:val="00580F4A"/>
    <w:rsid w:val="0058109D"/>
    <w:rsid w:val="005812F6"/>
    <w:rsid w:val="005813F6"/>
    <w:rsid w:val="00581910"/>
    <w:rsid w:val="00581A80"/>
    <w:rsid w:val="00582045"/>
    <w:rsid w:val="00582334"/>
    <w:rsid w:val="005826A4"/>
    <w:rsid w:val="005828F6"/>
    <w:rsid w:val="005828F8"/>
    <w:rsid w:val="005829EF"/>
    <w:rsid w:val="00582B8F"/>
    <w:rsid w:val="00582F9F"/>
    <w:rsid w:val="005833EC"/>
    <w:rsid w:val="00583617"/>
    <w:rsid w:val="005836FA"/>
    <w:rsid w:val="00583983"/>
    <w:rsid w:val="00583BC5"/>
    <w:rsid w:val="00583E65"/>
    <w:rsid w:val="005840F0"/>
    <w:rsid w:val="00584302"/>
    <w:rsid w:val="00584519"/>
    <w:rsid w:val="00584523"/>
    <w:rsid w:val="005846FC"/>
    <w:rsid w:val="00584957"/>
    <w:rsid w:val="0058495B"/>
    <w:rsid w:val="00584B9C"/>
    <w:rsid w:val="0058558B"/>
    <w:rsid w:val="00585732"/>
    <w:rsid w:val="0058589B"/>
    <w:rsid w:val="00585983"/>
    <w:rsid w:val="00585D53"/>
    <w:rsid w:val="005862D0"/>
    <w:rsid w:val="00586745"/>
    <w:rsid w:val="00586AD2"/>
    <w:rsid w:val="00586C55"/>
    <w:rsid w:val="00586E1A"/>
    <w:rsid w:val="0058700B"/>
    <w:rsid w:val="0058728E"/>
    <w:rsid w:val="0058738C"/>
    <w:rsid w:val="00587FDB"/>
    <w:rsid w:val="0059024A"/>
    <w:rsid w:val="00590853"/>
    <w:rsid w:val="005910FD"/>
    <w:rsid w:val="0059147B"/>
    <w:rsid w:val="00591805"/>
    <w:rsid w:val="005918AA"/>
    <w:rsid w:val="00591EEC"/>
    <w:rsid w:val="0059203A"/>
    <w:rsid w:val="005922D9"/>
    <w:rsid w:val="005922F6"/>
    <w:rsid w:val="0059233F"/>
    <w:rsid w:val="00593238"/>
    <w:rsid w:val="0059367C"/>
    <w:rsid w:val="00593798"/>
    <w:rsid w:val="00593C7D"/>
    <w:rsid w:val="005941C7"/>
    <w:rsid w:val="005946FB"/>
    <w:rsid w:val="00594E71"/>
    <w:rsid w:val="00595304"/>
    <w:rsid w:val="005954DA"/>
    <w:rsid w:val="005955D9"/>
    <w:rsid w:val="005956CD"/>
    <w:rsid w:val="00595839"/>
    <w:rsid w:val="005958B0"/>
    <w:rsid w:val="00595C38"/>
    <w:rsid w:val="00595FE0"/>
    <w:rsid w:val="005965A9"/>
    <w:rsid w:val="00596A2E"/>
    <w:rsid w:val="0059707C"/>
    <w:rsid w:val="005973F8"/>
    <w:rsid w:val="0059763B"/>
    <w:rsid w:val="00597804"/>
    <w:rsid w:val="0059780E"/>
    <w:rsid w:val="00597811"/>
    <w:rsid w:val="00597EB9"/>
    <w:rsid w:val="00597F66"/>
    <w:rsid w:val="005A03F4"/>
    <w:rsid w:val="005A051C"/>
    <w:rsid w:val="005A0679"/>
    <w:rsid w:val="005A099D"/>
    <w:rsid w:val="005A0A08"/>
    <w:rsid w:val="005A0DE8"/>
    <w:rsid w:val="005A102B"/>
    <w:rsid w:val="005A18E4"/>
    <w:rsid w:val="005A1A25"/>
    <w:rsid w:val="005A1C6A"/>
    <w:rsid w:val="005A27EB"/>
    <w:rsid w:val="005A29E9"/>
    <w:rsid w:val="005A2BD6"/>
    <w:rsid w:val="005A2C58"/>
    <w:rsid w:val="005A2CBF"/>
    <w:rsid w:val="005A343B"/>
    <w:rsid w:val="005A3455"/>
    <w:rsid w:val="005A43A7"/>
    <w:rsid w:val="005A45FD"/>
    <w:rsid w:val="005A48C1"/>
    <w:rsid w:val="005A4A16"/>
    <w:rsid w:val="005A5636"/>
    <w:rsid w:val="005A5698"/>
    <w:rsid w:val="005A5E80"/>
    <w:rsid w:val="005A5EE7"/>
    <w:rsid w:val="005A60D6"/>
    <w:rsid w:val="005A6223"/>
    <w:rsid w:val="005A659C"/>
    <w:rsid w:val="005A6B26"/>
    <w:rsid w:val="005A6C18"/>
    <w:rsid w:val="005A6D97"/>
    <w:rsid w:val="005A74EA"/>
    <w:rsid w:val="005B016A"/>
    <w:rsid w:val="005B0359"/>
    <w:rsid w:val="005B0390"/>
    <w:rsid w:val="005B047B"/>
    <w:rsid w:val="005B0695"/>
    <w:rsid w:val="005B0C79"/>
    <w:rsid w:val="005B1890"/>
    <w:rsid w:val="005B1AC3"/>
    <w:rsid w:val="005B1AF6"/>
    <w:rsid w:val="005B20C6"/>
    <w:rsid w:val="005B225C"/>
    <w:rsid w:val="005B23E9"/>
    <w:rsid w:val="005B27C1"/>
    <w:rsid w:val="005B3638"/>
    <w:rsid w:val="005B3D7B"/>
    <w:rsid w:val="005B3FDF"/>
    <w:rsid w:val="005B406A"/>
    <w:rsid w:val="005B40CF"/>
    <w:rsid w:val="005B42C2"/>
    <w:rsid w:val="005B45CB"/>
    <w:rsid w:val="005B47BC"/>
    <w:rsid w:val="005B4877"/>
    <w:rsid w:val="005B4CD4"/>
    <w:rsid w:val="005B58C9"/>
    <w:rsid w:val="005B594F"/>
    <w:rsid w:val="005B5B1F"/>
    <w:rsid w:val="005B5E48"/>
    <w:rsid w:val="005B65BF"/>
    <w:rsid w:val="005B7146"/>
    <w:rsid w:val="005B7502"/>
    <w:rsid w:val="005C03E6"/>
    <w:rsid w:val="005C05BC"/>
    <w:rsid w:val="005C071C"/>
    <w:rsid w:val="005C0858"/>
    <w:rsid w:val="005C10E6"/>
    <w:rsid w:val="005C118A"/>
    <w:rsid w:val="005C1223"/>
    <w:rsid w:val="005C161E"/>
    <w:rsid w:val="005C23A6"/>
    <w:rsid w:val="005C25B1"/>
    <w:rsid w:val="005C284A"/>
    <w:rsid w:val="005C2F37"/>
    <w:rsid w:val="005C3551"/>
    <w:rsid w:val="005C37EE"/>
    <w:rsid w:val="005C385E"/>
    <w:rsid w:val="005C44C5"/>
    <w:rsid w:val="005C4A66"/>
    <w:rsid w:val="005C4C3D"/>
    <w:rsid w:val="005C4DE1"/>
    <w:rsid w:val="005C5253"/>
    <w:rsid w:val="005C52A3"/>
    <w:rsid w:val="005C60AA"/>
    <w:rsid w:val="005C67A1"/>
    <w:rsid w:val="005C68E1"/>
    <w:rsid w:val="005C7050"/>
    <w:rsid w:val="005C778D"/>
    <w:rsid w:val="005C791E"/>
    <w:rsid w:val="005C799F"/>
    <w:rsid w:val="005C7A58"/>
    <w:rsid w:val="005C7DFA"/>
    <w:rsid w:val="005C7EF9"/>
    <w:rsid w:val="005D0309"/>
    <w:rsid w:val="005D0A97"/>
    <w:rsid w:val="005D0F11"/>
    <w:rsid w:val="005D0F2B"/>
    <w:rsid w:val="005D1027"/>
    <w:rsid w:val="005D1514"/>
    <w:rsid w:val="005D1559"/>
    <w:rsid w:val="005D1A51"/>
    <w:rsid w:val="005D2662"/>
    <w:rsid w:val="005D2C1B"/>
    <w:rsid w:val="005D2CBB"/>
    <w:rsid w:val="005D31C5"/>
    <w:rsid w:val="005D3467"/>
    <w:rsid w:val="005D35BE"/>
    <w:rsid w:val="005D3902"/>
    <w:rsid w:val="005D3AEF"/>
    <w:rsid w:val="005D3DA7"/>
    <w:rsid w:val="005D3F3E"/>
    <w:rsid w:val="005D3F4F"/>
    <w:rsid w:val="005D4863"/>
    <w:rsid w:val="005D498F"/>
    <w:rsid w:val="005D53DA"/>
    <w:rsid w:val="005D59BC"/>
    <w:rsid w:val="005D5D8B"/>
    <w:rsid w:val="005D647E"/>
    <w:rsid w:val="005E00E2"/>
    <w:rsid w:val="005E0477"/>
    <w:rsid w:val="005E04FB"/>
    <w:rsid w:val="005E0684"/>
    <w:rsid w:val="005E08C9"/>
    <w:rsid w:val="005E0EA9"/>
    <w:rsid w:val="005E0EB6"/>
    <w:rsid w:val="005E0EF0"/>
    <w:rsid w:val="005E1023"/>
    <w:rsid w:val="005E1350"/>
    <w:rsid w:val="005E13F9"/>
    <w:rsid w:val="005E1846"/>
    <w:rsid w:val="005E1883"/>
    <w:rsid w:val="005E192C"/>
    <w:rsid w:val="005E1E80"/>
    <w:rsid w:val="005E24C5"/>
    <w:rsid w:val="005E259E"/>
    <w:rsid w:val="005E2F7B"/>
    <w:rsid w:val="005E32A6"/>
    <w:rsid w:val="005E3832"/>
    <w:rsid w:val="005E393E"/>
    <w:rsid w:val="005E3CA0"/>
    <w:rsid w:val="005E4AF9"/>
    <w:rsid w:val="005E50F9"/>
    <w:rsid w:val="005E523C"/>
    <w:rsid w:val="005E5EA8"/>
    <w:rsid w:val="005E5F55"/>
    <w:rsid w:val="005E6203"/>
    <w:rsid w:val="005E741C"/>
    <w:rsid w:val="005E7F2F"/>
    <w:rsid w:val="005F0231"/>
    <w:rsid w:val="005F0593"/>
    <w:rsid w:val="005F08E6"/>
    <w:rsid w:val="005F0C59"/>
    <w:rsid w:val="005F0F88"/>
    <w:rsid w:val="005F0FA0"/>
    <w:rsid w:val="005F1258"/>
    <w:rsid w:val="005F2028"/>
    <w:rsid w:val="005F2249"/>
    <w:rsid w:val="005F2357"/>
    <w:rsid w:val="005F30D0"/>
    <w:rsid w:val="005F31D7"/>
    <w:rsid w:val="005F356F"/>
    <w:rsid w:val="005F3A5B"/>
    <w:rsid w:val="005F3DBC"/>
    <w:rsid w:val="005F3EB4"/>
    <w:rsid w:val="005F42D8"/>
    <w:rsid w:val="005F44E9"/>
    <w:rsid w:val="005F4731"/>
    <w:rsid w:val="005F49B5"/>
    <w:rsid w:val="005F4CF3"/>
    <w:rsid w:val="005F4DE5"/>
    <w:rsid w:val="005F523A"/>
    <w:rsid w:val="005F5745"/>
    <w:rsid w:val="005F595A"/>
    <w:rsid w:val="005F5AD1"/>
    <w:rsid w:val="005F7440"/>
    <w:rsid w:val="005F7560"/>
    <w:rsid w:val="005F772F"/>
    <w:rsid w:val="005F7804"/>
    <w:rsid w:val="005F7AD8"/>
    <w:rsid w:val="005F7BCF"/>
    <w:rsid w:val="0060007E"/>
    <w:rsid w:val="0060045E"/>
    <w:rsid w:val="0060088C"/>
    <w:rsid w:val="00601371"/>
    <w:rsid w:val="006017BB"/>
    <w:rsid w:val="00601EC4"/>
    <w:rsid w:val="00601FD3"/>
    <w:rsid w:val="00602248"/>
    <w:rsid w:val="006022E0"/>
    <w:rsid w:val="0060264E"/>
    <w:rsid w:val="00602E86"/>
    <w:rsid w:val="00602F07"/>
    <w:rsid w:val="006033D7"/>
    <w:rsid w:val="00603B71"/>
    <w:rsid w:val="006041B2"/>
    <w:rsid w:val="0060427E"/>
    <w:rsid w:val="0060446A"/>
    <w:rsid w:val="00604A01"/>
    <w:rsid w:val="00604FD8"/>
    <w:rsid w:val="00605586"/>
    <w:rsid w:val="00606864"/>
    <w:rsid w:val="006069E5"/>
    <w:rsid w:val="00606C27"/>
    <w:rsid w:val="0060704C"/>
    <w:rsid w:val="0060719A"/>
    <w:rsid w:val="006103FD"/>
    <w:rsid w:val="0061082D"/>
    <w:rsid w:val="0061107A"/>
    <w:rsid w:val="0061125E"/>
    <w:rsid w:val="00611442"/>
    <w:rsid w:val="00611CA5"/>
    <w:rsid w:val="0061217C"/>
    <w:rsid w:val="00612209"/>
    <w:rsid w:val="00612440"/>
    <w:rsid w:val="00613031"/>
    <w:rsid w:val="006137D8"/>
    <w:rsid w:val="006140A8"/>
    <w:rsid w:val="00614100"/>
    <w:rsid w:val="00614541"/>
    <w:rsid w:val="00614617"/>
    <w:rsid w:val="00614A50"/>
    <w:rsid w:val="00615074"/>
    <w:rsid w:val="0061509D"/>
    <w:rsid w:val="0061527C"/>
    <w:rsid w:val="006155AF"/>
    <w:rsid w:val="0061568D"/>
    <w:rsid w:val="00615DBD"/>
    <w:rsid w:val="0061627D"/>
    <w:rsid w:val="0061641F"/>
    <w:rsid w:val="006164B7"/>
    <w:rsid w:val="00616515"/>
    <w:rsid w:val="006165C5"/>
    <w:rsid w:val="00616EDE"/>
    <w:rsid w:val="00617323"/>
    <w:rsid w:val="006208D6"/>
    <w:rsid w:val="006208FC"/>
    <w:rsid w:val="00620945"/>
    <w:rsid w:val="00620953"/>
    <w:rsid w:val="00621565"/>
    <w:rsid w:val="00621B49"/>
    <w:rsid w:val="00621CAB"/>
    <w:rsid w:val="00621E64"/>
    <w:rsid w:val="00621E73"/>
    <w:rsid w:val="006221A9"/>
    <w:rsid w:val="0062231A"/>
    <w:rsid w:val="0062285E"/>
    <w:rsid w:val="00622C56"/>
    <w:rsid w:val="006231A1"/>
    <w:rsid w:val="0062338C"/>
    <w:rsid w:val="006236F6"/>
    <w:rsid w:val="00623A5C"/>
    <w:rsid w:val="00623C43"/>
    <w:rsid w:val="00623C9C"/>
    <w:rsid w:val="006242D1"/>
    <w:rsid w:val="0062432F"/>
    <w:rsid w:val="00624873"/>
    <w:rsid w:val="00625151"/>
    <w:rsid w:val="00625496"/>
    <w:rsid w:val="006254FD"/>
    <w:rsid w:val="0062596A"/>
    <w:rsid w:val="00625BA5"/>
    <w:rsid w:val="0062600D"/>
    <w:rsid w:val="00626926"/>
    <w:rsid w:val="00626AF7"/>
    <w:rsid w:val="00626D19"/>
    <w:rsid w:val="00626DA0"/>
    <w:rsid w:val="00627247"/>
    <w:rsid w:val="006274E5"/>
    <w:rsid w:val="00627C09"/>
    <w:rsid w:val="00627CC3"/>
    <w:rsid w:val="00630524"/>
    <w:rsid w:val="00630A9C"/>
    <w:rsid w:val="0063137A"/>
    <w:rsid w:val="006316F7"/>
    <w:rsid w:val="00631E31"/>
    <w:rsid w:val="00631E65"/>
    <w:rsid w:val="00631E9B"/>
    <w:rsid w:val="00632299"/>
    <w:rsid w:val="0063251C"/>
    <w:rsid w:val="0063296F"/>
    <w:rsid w:val="00632BF8"/>
    <w:rsid w:val="00632F1B"/>
    <w:rsid w:val="00633467"/>
    <w:rsid w:val="0063419E"/>
    <w:rsid w:val="0063476E"/>
    <w:rsid w:val="00634D9D"/>
    <w:rsid w:val="00635764"/>
    <w:rsid w:val="006357F6"/>
    <w:rsid w:val="00635F55"/>
    <w:rsid w:val="00636010"/>
    <w:rsid w:val="00636AEC"/>
    <w:rsid w:val="00636F39"/>
    <w:rsid w:val="00637123"/>
    <w:rsid w:val="00637332"/>
    <w:rsid w:val="00637672"/>
    <w:rsid w:val="00637784"/>
    <w:rsid w:val="00637800"/>
    <w:rsid w:val="00637922"/>
    <w:rsid w:val="0063792D"/>
    <w:rsid w:val="0064052F"/>
    <w:rsid w:val="00640693"/>
    <w:rsid w:val="0064083B"/>
    <w:rsid w:val="00640B4A"/>
    <w:rsid w:val="00640C39"/>
    <w:rsid w:val="00640E65"/>
    <w:rsid w:val="00640F89"/>
    <w:rsid w:val="0064103E"/>
    <w:rsid w:val="0064158D"/>
    <w:rsid w:val="0064173B"/>
    <w:rsid w:val="00641954"/>
    <w:rsid w:val="00641CD1"/>
    <w:rsid w:val="00641E5F"/>
    <w:rsid w:val="006420AF"/>
    <w:rsid w:val="00642151"/>
    <w:rsid w:val="00642845"/>
    <w:rsid w:val="006434CE"/>
    <w:rsid w:val="0064421E"/>
    <w:rsid w:val="00644D3B"/>
    <w:rsid w:val="0064519D"/>
    <w:rsid w:val="00645A73"/>
    <w:rsid w:val="00645B36"/>
    <w:rsid w:val="006463FB"/>
    <w:rsid w:val="00646430"/>
    <w:rsid w:val="00646AB7"/>
    <w:rsid w:val="0064760D"/>
    <w:rsid w:val="00647745"/>
    <w:rsid w:val="00647832"/>
    <w:rsid w:val="006478E6"/>
    <w:rsid w:val="00647E2C"/>
    <w:rsid w:val="00647FD9"/>
    <w:rsid w:val="0065054C"/>
    <w:rsid w:val="006509C2"/>
    <w:rsid w:val="00650AAC"/>
    <w:rsid w:val="00651551"/>
    <w:rsid w:val="0065176E"/>
    <w:rsid w:val="00651AA0"/>
    <w:rsid w:val="006521B2"/>
    <w:rsid w:val="006523C4"/>
    <w:rsid w:val="0065259A"/>
    <w:rsid w:val="00652991"/>
    <w:rsid w:val="00652A9A"/>
    <w:rsid w:val="00652D95"/>
    <w:rsid w:val="00652E90"/>
    <w:rsid w:val="0065325A"/>
    <w:rsid w:val="006538E7"/>
    <w:rsid w:val="00653977"/>
    <w:rsid w:val="00653B3B"/>
    <w:rsid w:val="00653D22"/>
    <w:rsid w:val="0065408E"/>
    <w:rsid w:val="0065493D"/>
    <w:rsid w:val="00654B5A"/>
    <w:rsid w:val="00655478"/>
    <w:rsid w:val="006562B4"/>
    <w:rsid w:val="0065696C"/>
    <w:rsid w:val="00657571"/>
    <w:rsid w:val="0065761E"/>
    <w:rsid w:val="00657AD5"/>
    <w:rsid w:val="00657D5D"/>
    <w:rsid w:val="00657DE5"/>
    <w:rsid w:val="00657E61"/>
    <w:rsid w:val="0066014A"/>
    <w:rsid w:val="006603F0"/>
    <w:rsid w:val="006605FA"/>
    <w:rsid w:val="00660A9B"/>
    <w:rsid w:val="00660D29"/>
    <w:rsid w:val="00660FA6"/>
    <w:rsid w:val="006615BB"/>
    <w:rsid w:val="006617DE"/>
    <w:rsid w:val="00661F10"/>
    <w:rsid w:val="00663629"/>
    <w:rsid w:val="006638B9"/>
    <w:rsid w:val="00663956"/>
    <w:rsid w:val="006640BA"/>
    <w:rsid w:val="00664D3C"/>
    <w:rsid w:val="00664E72"/>
    <w:rsid w:val="00665231"/>
    <w:rsid w:val="0066545E"/>
    <w:rsid w:val="00665A89"/>
    <w:rsid w:val="00665C84"/>
    <w:rsid w:val="0066669F"/>
    <w:rsid w:val="006667B0"/>
    <w:rsid w:val="006670FD"/>
    <w:rsid w:val="00667154"/>
    <w:rsid w:val="00667714"/>
    <w:rsid w:val="00667F61"/>
    <w:rsid w:val="00670B71"/>
    <w:rsid w:val="00671016"/>
    <w:rsid w:val="00671160"/>
    <w:rsid w:val="00671473"/>
    <w:rsid w:val="0067160D"/>
    <w:rsid w:val="00671802"/>
    <w:rsid w:val="00671D35"/>
    <w:rsid w:val="00671E08"/>
    <w:rsid w:val="00672838"/>
    <w:rsid w:val="00672BC6"/>
    <w:rsid w:val="00673391"/>
    <w:rsid w:val="00673724"/>
    <w:rsid w:val="006737AD"/>
    <w:rsid w:val="00673BA3"/>
    <w:rsid w:val="00673E24"/>
    <w:rsid w:val="00674581"/>
    <w:rsid w:val="00674AE8"/>
    <w:rsid w:val="00674DC4"/>
    <w:rsid w:val="00674F33"/>
    <w:rsid w:val="006759CD"/>
    <w:rsid w:val="00675A62"/>
    <w:rsid w:val="00675E45"/>
    <w:rsid w:val="00675ED2"/>
    <w:rsid w:val="006761B4"/>
    <w:rsid w:val="006767E5"/>
    <w:rsid w:val="00676B69"/>
    <w:rsid w:val="006775B3"/>
    <w:rsid w:val="00677D1A"/>
    <w:rsid w:val="00677DFA"/>
    <w:rsid w:val="00680136"/>
    <w:rsid w:val="00680BB1"/>
    <w:rsid w:val="00681129"/>
    <w:rsid w:val="00681D51"/>
    <w:rsid w:val="00681E91"/>
    <w:rsid w:val="00682235"/>
    <w:rsid w:val="00682CFA"/>
    <w:rsid w:val="00682DB9"/>
    <w:rsid w:val="006833C5"/>
    <w:rsid w:val="0068356F"/>
    <w:rsid w:val="0068363C"/>
    <w:rsid w:val="00683BFE"/>
    <w:rsid w:val="00683CA8"/>
    <w:rsid w:val="00683D52"/>
    <w:rsid w:val="00683DF6"/>
    <w:rsid w:val="00683EA8"/>
    <w:rsid w:val="00684C1E"/>
    <w:rsid w:val="00684C7B"/>
    <w:rsid w:val="006854C8"/>
    <w:rsid w:val="006854EA"/>
    <w:rsid w:val="00685626"/>
    <w:rsid w:val="0068594B"/>
    <w:rsid w:val="006859F5"/>
    <w:rsid w:val="00685ACF"/>
    <w:rsid w:val="00686658"/>
    <w:rsid w:val="0068691B"/>
    <w:rsid w:val="00686BA3"/>
    <w:rsid w:val="00686F41"/>
    <w:rsid w:val="00686F61"/>
    <w:rsid w:val="00687921"/>
    <w:rsid w:val="006901C3"/>
    <w:rsid w:val="00690C3D"/>
    <w:rsid w:val="00690D4D"/>
    <w:rsid w:val="00690FA2"/>
    <w:rsid w:val="006916C5"/>
    <w:rsid w:val="00691C92"/>
    <w:rsid w:val="00691D25"/>
    <w:rsid w:val="00691E28"/>
    <w:rsid w:val="00692926"/>
    <w:rsid w:val="00692E45"/>
    <w:rsid w:val="00693416"/>
    <w:rsid w:val="006934EB"/>
    <w:rsid w:val="006936B4"/>
    <w:rsid w:val="00694098"/>
    <w:rsid w:val="006947C1"/>
    <w:rsid w:val="00694AA5"/>
    <w:rsid w:val="00694D14"/>
    <w:rsid w:val="00694E41"/>
    <w:rsid w:val="00694FE1"/>
    <w:rsid w:val="0069502F"/>
    <w:rsid w:val="006950E6"/>
    <w:rsid w:val="006955BE"/>
    <w:rsid w:val="00695743"/>
    <w:rsid w:val="00696269"/>
    <w:rsid w:val="00696492"/>
    <w:rsid w:val="0069678A"/>
    <w:rsid w:val="00696BC9"/>
    <w:rsid w:val="00696F5F"/>
    <w:rsid w:val="006976EA"/>
    <w:rsid w:val="00697B1B"/>
    <w:rsid w:val="00697E7E"/>
    <w:rsid w:val="006A0287"/>
    <w:rsid w:val="006A02F9"/>
    <w:rsid w:val="006A039A"/>
    <w:rsid w:val="006A0489"/>
    <w:rsid w:val="006A06E4"/>
    <w:rsid w:val="006A09CB"/>
    <w:rsid w:val="006A0BD8"/>
    <w:rsid w:val="006A0FF4"/>
    <w:rsid w:val="006A1D34"/>
    <w:rsid w:val="006A20FF"/>
    <w:rsid w:val="006A235E"/>
    <w:rsid w:val="006A25A7"/>
    <w:rsid w:val="006A2A77"/>
    <w:rsid w:val="006A2FB9"/>
    <w:rsid w:val="006A312B"/>
    <w:rsid w:val="006A3369"/>
    <w:rsid w:val="006A3BBD"/>
    <w:rsid w:val="006A3DF7"/>
    <w:rsid w:val="006A3FD3"/>
    <w:rsid w:val="006A40CE"/>
    <w:rsid w:val="006A4142"/>
    <w:rsid w:val="006A44D6"/>
    <w:rsid w:val="006A4B70"/>
    <w:rsid w:val="006A4BED"/>
    <w:rsid w:val="006A5086"/>
    <w:rsid w:val="006A53FD"/>
    <w:rsid w:val="006A5F95"/>
    <w:rsid w:val="006A6D9A"/>
    <w:rsid w:val="006A781E"/>
    <w:rsid w:val="006A7EC4"/>
    <w:rsid w:val="006A7F03"/>
    <w:rsid w:val="006B0E55"/>
    <w:rsid w:val="006B138E"/>
    <w:rsid w:val="006B1EEA"/>
    <w:rsid w:val="006B23AD"/>
    <w:rsid w:val="006B27C0"/>
    <w:rsid w:val="006B2CDC"/>
    <w:rsid w:val="006B3536"/>
    <w:rsid w:val="006B36E1"/>
    <w:rsid w:val="006B4B30"/>
    <w:rsid w:val="006B4E5C"/>
    <w:rsid w:val="006B4EA0"/>
    <w:rsid w:val="006B4F8C"/>
    <w:rsid w:val="006B4F95"/>
    <w:rsid w:val="006B52D2"/>
    <w:rsid w:val="006B538F"/>
    <w:rsid w:val="006B539F"/>
    <w:rsid w:val="006B542B"/>
    <w:rsid w:val="006B548B"/>
    <w:rsid w:val="006B54EF"/>
    <w:rsid w:val="006B58F8"/>
    <w:rsid w:val="006B5B92"/>
    <w:rsid w:val="006B5C2F"/>
    <w:rsid w:val="006B63DB"/>
    <w:rsid w:val="006B64B9"/>
    <w:rsid w:val="006B677D"/>
    <w:rsid w:val="006B687C"/>
    <w:rsid w:val="006B6936"/>
    <w:rsid w:val="006B6CC6"/>
    <w:rsid w:val="006B6DDF"/>
    <w:rsid w:val="006B6E68"/>
    <w:rsid w:val="006B7844"/>
    <w:rsid w:val="006B7AA4"/>
    <w:rsid w:val="006B7C82"/>
    <w:rsid w:val="006C01E7"/>
    <w:rsid w:val="006C0371"/>
    <w:rsid w:val="006C05BD"/>
    <w:rsid w:val="006C06BD"/>
    <w:rsid w:val="006C076C"/>
    <w:rsid w:val="006C0A48"/>
    <w:rsid w:val="006C0AF4"/>
    <w:rsid w:val="006C0C22"/>
    <w:rsid w:val="006C0CA1"/>
    <w:rsid w:val="006C0E64"/>
    <w:rsid w:val="006C105F"/>
    <w:rsid w:val="006C1233"/>
    <w:rsid w:val="006C123A"/>
    <w:rsid w:val="006C124A"/>
    <w:rsid w:val="006C14A3"/>
    <w:rsid w:val="006C14DB"/>
    <w:rsid w:val="006C176A"/>
    <w:rsid w:val="006C1917"/>
    <w:rsid w:val="006C210F"/>
    <w:rsid w:val="006C2941"/>
    <w:rsid w:val="006C2ABD"/>
    <w:rsid w:val="006C2D66"/>
    <w:rsid w:val="006C35C8"/>
    <w:rsid w:val="006C45DF"/>
    <w:rsid w:val="006C4735"/>
    <w:rsid w:val="006C4A57"/>
    <w:rsid w:val="006C4B10"/>
    <w:rsid w:val="006C4FAB"/>
    <w:rsid w:val="006C53BA"/>
    <w:rsid w:val="006C682D"/>
    <w:rsid w:val="006C6982"/>
    <w:rsid w:val="006C7193"/>
    <w:rsid w:val="006C7296"/>
    <w:rsid w:val="006C738E"/>
    <w:rsid w:val="006C7891"/>
    <w:rsid w:val="006C795D"/>
    <w:rsid w:val="006C7E1F"/>
    <w:rsid w:val="006D0516"/>
    <w:rsid w:val="006D0D2F"/>
    <w:rsid w:val="006D1588"/>
    <w:rsid w:val="006D1B0D"/>
    <w:rsid w:val="006D1ECD"/>
    <w:rsid w:val="006D2251"/>
    <w:rsid w:val="006D2604"/>
    <w:rsid w:val="006D2DB8"/>
    <w:rsid w:val="006D34FE"/>
    <w:rsid w:val="006D3D3D"/>
    <w:rsid w:val="006D41AB"/>
    <w:rsid w:val="006D4220"/>
    <w:rsid w:val="006D461B"/>
    <w:rsid w:val="006D4AB6"/>
    <w:rsid w:val="006D4D95"/>
    <w:rsid w:val="006D4F97"/>
    <w:rsid w:val="006D5324"/>
    <w:rsid w:val="006D5355"/>
    <w:rsid w:val="006D58F9"/>
    <w:rsid w:val="006D638B"/>
    <w:rsid w:val="006D63B8"/>
    <w:rsid w:val="006D671E"/>
    <w:rsid w:val="006D6854"/>
    <w:rsid w:val="006D717E"/>
    <w:rsid w:val="006D76BF"/>
    <w:rsid w:val="006D77C2"/>
    <w:rsid w:val="006E0611"/>
    <w:rsid w:val="006E0626"/>
    <w:rsid w:val="006E07D9"/>
    <w:rsid w:val="006E122C"/>
    <w:rsid w:val="006E12A8"/>
    <w:rsid w:val="006E1BF3"/>
    <w:rsid w:val="006E249B"/>
    <w:rsid w:val="006E25A4"/>
    <w:rsid w:val="006E380A"/>
    <w:rsid w:val="006E3C02"/>
    <w:rsid w:val="006E3E27"/>
    <w:rsid w:val="006E4260"/>
    <w:rsid w:val="006E43C4"/>
    <w:rsid w:val="006E4673"/>
    <w:rsid w:val="006E473E"/>
    <w:rsid w:val="006E552F"/>
    <w:rsid w:val="006E56C4"/>
    <w:rsid w:val="006E5774"/>
    <w:rsid w:val="006E5971"/>
    <w:rsid w:val="006E5B80"/>
    <w:rsid w:val="006E6009"/>
    <w:rsid w:val="006E7699"/>
    <w:rsid w:val="006E786D"/>
    <w:rsid w:val="006E7C04"/>
    <w:rsid w:val="006E7DBF"/>
    <w:rsid w:val="006F046B"/>
    <w:rsid w:val="006F0A50"/>
    <w:rsid w:val="006F1384"/>
    <w:rsid w:val="006F14A2"/>
    <w:rsid w:val="006F1772"/>
    <w:rsid w:val="006F17D7"/>
    <w:rsid w:val="006F1A2F"/>
    <w:rsid w:val="006F1B04"/>
    <w:rsid w:val="006F1B6D"/>
    <w:rsid w:val="006F1B8C"/>
    <w:rsid w:val="006F1C2F"/>
    <w:rsid w:val="006F1D31"/>
    <w:rsid w:val="006F1DC5"/>
    <w:rsid w:val="006F24D6"/>
    <w:rsid w:val="006F32BD"/>
    <w:rsid w:val="006F3371"/>
    <w:rsid w:val="006F3481"/>
    <w:rsid w:val="006F3D9F"/>
    <w:rsid w:val="006F418C"/>
    <w:rsid w:val="006F4394"/>
    <w:rsid w:val="006F4966"/>
    <w:rsid w:val="006F4D07"/>
    <w:rsid w:val="006F57A6"/>
    <w:rsid w:val="006F5A89"/>
    <w:rsid w:val="006F5C54"/>
    <w:rsid w:val="006F642C"/>
    <w:rsid w:val="006F6BDC"/>
    <w:rsid w:val="006F6F76"/>
    <w:rsid w:val="006F73C0"/>
    <w:rsid w:val="006F75A1"/>
    <w:rsid w:val="006F7603"/>
    <w:rsid w:val="00700336"/>
    <w:rsid w:val="00700498"/>
    <w:rsid w:val="0070093D"/>
    <w:rsid w:val="00700B6B"/>
    <w:rsid w:val="00700F74"/>
    <w:rsid w:val="0070115A"/>
    <w:rsid w:val="0070121B"/>
    <w:rsid w:val="007019B1"/>
    <w:rsid w:val="00701AD8"/>
    <w:rsid w:val="00701E4A"/>
    <w:rsid w:val="007022AA"/>
    <w:rsid w:val="0070292C"/>
    <w:rsid w:val="00702D7C"/>
    <w:rsid w:val="0070319B"/>
    <w:rsid w:val="00703394"/>
    <w:rsid w:val="007036C7"/>
    <w:rsid w:val="00703718"/>
    <w:rsid w:val="007041A8"/>
    <w:rsid w:val="00704413"/>
    <w:rsid w:val="0070482B"/>
    <w:rsid w:val="00704866"/>
    <w:rsid w:val="00704A05"/>
    <w:rsid w:val="00705218"/>
    <w:rsid w:val="0070536B"/>
    <w:rsid w:val="007053D7"/>
    <w:rsid w:val="00705C7B"/>
    <w:rsid w:val="00705DBB"/>
    <w:rsid w:val="00705E33"/>
    <w:rsid w:val="00706820"/>
    <w:rsid w:val="00706F6D"/>
    <w:rsid w:val="00707414"/>
    <w:rsid w:val="0070767E"/>
    <w:rsid w:val="00707B50"/>
    <w:rsid w:val="00707C84"/>
    <w:rsid w:val="0071009F"/>
    <w:rsid w:val="0071059D"/>
    <w:rsid w:val="00710765"/>
    <w:rsid w:val="00710EFB"/>
    <w:rsid w:val="007111CC"/>
    <w:rsid w:val="007111F4"/>
    <w:rsid w:val="00711E72"/>
    <w:rsid w:val="00711ED0"/>
    <w:rsid w:val="00712069"/>
    <w:rsid w:val="0071225C"/>
    <w:rsid w:val="00712573"/>
    <w:rsid w:val="00712FB2"/>
    <w:rsid w:val="007136F8"/>
    <w:rsid w:val="0071401E"/>
    <w:rsid w:val="007140E4"/>
    <w:rsid w:val="00714791"/>
    <w:rsid w:val="00714AFD"/>
    <w:rsid w:val="00714C21"/>
    <w:rsid w:val="00714D0C"/>
    <w:rsid w:val="00714FF4"/>
    <w:rsid w:val="00715549"/>
    <w:rsid w:val="00715D54"/>
    <w:rsid w:val="00715EB7"/>
    <w:rsid w:val="0071631E"/>
    <w:rsid w:val="0071683B"/>
    <w:rsid w:val="007168B6"/>
    <w:rsid w:val="00716CAD"/>
    <w:rsid w:val="0071758B"/>
    <w:rsid w:val="00717A17"/>
    <w:rsid w:val="00717D0A"/>
    <w:rsid w:val="00717EF2"/>
    <w:rsid w:val="00720378"/>
    <w:rsid w:val="007209E2"/>
    <w:rsid w:val="00721428"/>
    <w:rsid w:val="00721B21"/>
    <w:rsid w:val="0072225D"/>
    <w:rsid w:val="0072229D"/>
    <w:rsid w:val="00722831"/>
    <w:rsid w:val="00722F50"/>
    <w:rsid w:val="00723478"/>
    <w:rsid w:val="007238A5"/>
    <w:rsid w:val="00723E15"/>
    <w:rsid w:val="00723F84"/>
    <w:rsid w:val="007247F9"/>
    <w:rsid w:val="00724D1F"/>
    <w:rsid w:val="0072561B"/>
    <w:rsid w:val="00725708"/>
    <w:rsid w:val="00725BB3"/>
    <w:rsid w:val="007261D8"/>
    <w:rsid w:val="00726393"/>
    <w:rsid w:val="0072651C"/>
    <w:rsid w:val="007274B0"/>
    <w:rsid w:val="0072795C"/>
    <w:rsid w:val="00730168"/>
    <w:rsid w:val="00730261"/>
    <w:rsid w:val="007307FA"/>
    <w:rsid w:val="00730A62"/>
    <w:rsid w:val="00730C06"/>
    <w:rsid w:val="00730F2A"/>
    <w:rsid w:val="007310CE"/>
    <w:rsid w:val="0073122D"/>
    <w:rsid w:val="00731506"/>
    <w:rsid w:val="0073153C"/>
    <w:rsid w:val="00731982"/>
    <w:rsid w:val="00731AF2"/>
    <w:rsid w:val="0073234F"/>
    <w:rsid w:val="0073268E"/>
    <w:rsid w:val="00732BB6"/>
    <w:rsid w:val="00732D7C"/>
    <w:rsid w:val="0073325E"/>
    <w:rsid w:val="0073331A"/>
    <w:rsid w:val="007333B7"/>
    <w:rsid w:val="007336FF"/>
    <w:rsid w:val="00733C4C"/>
    <w:rsid w:val="00734194"/>
    <w:rsid w:val="00734A52"/>
    <w:rsid w:val="00734E7C"/>
    <w:rsid w:val="00734FC5"/>
    <w:rsid w:val="00735209"/>
    <w:rsid w:val="0073548F"/>
    <w:rsid w:val="00735558"/>
    <w:rsid w:val="00735CF3"/>
    <w:rsid w:val="00735E1B"/>
    <w:rsid w:val="00735F87"/>
    <w:rsid w:val="00736202"/>
    <w:rsid w:val="0073657B"/>
    <w:rsid w:val="00736607"/>
    <w:rsid w:val="007367A3"/>
    <w:rsid w:val="00737333"/>
    <w:rsid w:val="007374EE"/>
    <w:rsid w:val="00737CE3"/>
    <w:rsid w:val="007400C2"/>
    <w:rsid w:val="007402FE"/>
    <w:rsid w:val="00740519"/>
    <w:rsid w:val="00740E65"/>
    <w:rsid w:val="007410D2"/>
    <w:rsid w:val="00741A61"/>
    <w:rsid w:val="00743279"/>
    <w:rsid w:val="007434DB"/>
    <w:rsid w:val="007438A8"/>
    <w:rsid w:val="00743F18"/>
    <w:rsid w:val="00744418"/>
    <w:rsid w:val="00744461"/>
    <w:rsid w:val="00744840"/>
    <w:rsid w:val="007448B6"/>
    <w:rsid w:val="00744E32"/>
    <w:rsid w:val="00744EC4"/>
    <w:rsid w:val="00745199"/>
    <w:rsid w:val="0074565C"/>
    <w:rsid w:val="00745E0A"/>
    <w:rsid w:val="00746810"/>
    <w:rsid w:val="00746AB3"/>
    <w:rsid w:val="00746D65"/>
    <w:rsid w:val="00746D6C"/>
    <w:rsid w:val="00747075"/>
    <w:rsid w:val="00747BDF"/>
    <w:rsid w:val="00747D81"/>
    <w:rsid w:val="00750261"/>
    <w:rsid w:val="0075095B"/>
    <w:rsid w:val="00750D5C"/>
    <w:rsid w:val="00750FDB"/>
    <w:rsid w:val="00751391"/>
    <w:rsid w:val="00752939"/>
    <w:rsid w:val="00752DD7"/>
    <w:rsid w:val="00752EB0"/>
    <w:rsid w:val="00753F33"/>
    <w:rsid w:val="0075489C"/>
    <w:rsid w:val="00754DAA"/>
    <w:rsid w:val="00754E35"/>
    <w:rsid w:val="00755531"/>
    <w:rsid w:val="00755A16"/>
    <w:rsid w:val="007560CC"/>
    <w:rsid w:val="007562B0"/>
    <w:rsid w:val="007562CF"/>
    <w:rsid w:val="007564AE"/>
    <w:rsid w:val="007565DE"/>
    <w:rsid w:val="007569C7"/>
    <w:rsid w:val="00756B86"/>
    <w:rsid w:val="00756D05"/>
    <w:rsid w:val="00756F18"/>
    <w:rsid w:val="007578A0"/>
    <w:rsid w:val="0075797A"/>
    <w:rsid w:val="00757D86"/>
    <w:rsid w:val="00757E73"/>
    <w:rsid w:val="00757F2B"/>
    <w:rsid w:val="00760158"/>
    <w:rsid w:val="007603A1"/>
    <w:rsid w:val="00760654"/>
    <w:rsid w:val="00760714"/>
    <w:rsid w:val="00760A84"/>
    <w:rsid w:val="00760B2E"/>
    <w:rsid w:val="00760FD8"/>
    <w:rsid w:val="007610A7"/>
    <w:rsid w:val="0076110F"/>
    <w:rsid w:val="007613E7"/>
    <w:rsid w:val="00761F2A"/>
    <w:rsid w:val="00762136"/>
    <w:rsid w:val="0076266C"/>
    <w:rsid w:val="007626CD"/>
    <w:rsid w:val="00763207"/>
    <w:rsid w:val="00763624"/>
    <w:rsid w:val="00763768"/>
    <w:rsid w:val="007638CD"/>
    <w:rsid w:val="00763933"/>
    <w:rsid w:val="0076399C"/>
    <w:rsid w:val="007640DD"/>
    <w:rsid w:val="00764608"/>
    <w:rsid w:val="007649B3"/>
    <w:rsid w:val="00764A12"/>
    <w:rsid w:val="00764BBB"/>
    <w:rsid w:val="00764F83"/>
    <w:rsid w:val="007650DD"/>
    <w:rsid w:val="0076544F"/>
    <w:rsid w:val="007657E2"/>
    <w:rsid w:val="007659CE"/>
    <w:rsid w:val="00765B07"/>
    <w:rsid w:val="00765EC1"/>
    <w:rsid w:val="00765F59"/>
    <w:rsid w:val="00766CA5"/>
    <w:rsid w:val="00766E0A"/>
    <w:rsid w:val="0076702D"/>
    <w:rsid w:val="00767284"/>
    <w:rsid w:val="00767919"/>
    <w:rsid w:val="007700B2"/>
    <w:rsid w:val="0077011F"/>
    <w:rsid w:val="0077040C"/>
    <w:rsid w:val="00770A4A"/>
    <w:rsid w:val="00770EC7"/>
    <w:rsid w:val="007712E4"/>
    <w:rsid w:val="00771336"/>
    <w:rsid w:val="007714EF"/>
    <w:rsid w:val="0077159C"/>
    <w:rsid w:val="00771C37"/>
    <w:rsid w:val="00771E9E"/>
    <w:rsid w:val="00772FA0"/>
    <w:rsid w:val="00772FE4"/>
    <w:rsid w:val="00773130"/>
    <w:rsid w:val="00773682"/>
    <w:rsid w:val="00773F50"/>
    <w:rsid w:val="0077413D"/>
    <w:rsid w:val="00774C91"/>
    <w:rsid w:val="00774EBA"/>
    <w:rsid w:val="00774FC8"/>
    <w:rsid w:val="0077520A"/>
    <w:rsid w:val="007754C1"/>
    <w:rsid w:val="007754DD"/>
    <w:rsid w:val="00775E8D"/>
    <w:rsid w:val="00775F90"/>
    <w:rsid w:val="007764B7"/>
    <w:rsid w:val="00776786"/>
    <w:rsid w:val="00776D4A"/>
    <w:rsid w:val="00776F78"/>
    <w:rsid w:val="00777089"/>
    <w:rsid w:val="007770A1"/>
    <w:rsid w:val="00777375"/>
    <w:rsid w:val="007775AD"/>
    <w:rsid w:val="00777B6A"/>
    <w:rsid w:val="00777F6C"/>
    <w:rsid w:val="00777FF3"/>
    <w:rsid w:val="00780CEA"/>
    <w:rsid w:val="00780E22"/>
    <w:rsid w:val="007810DB"/>
    <w:rsid w:val="00781157"/>
    <w:rsid w:val="00781327"/>
    <w:rsid w:val="00781781"/>
    <w:rsid w:val="00781B24"/>
    <w:rsid w:val="00781D99"/>
    <w:rsid w:val="00782317"/>
    <w:rsid w:val="00782400"/>
    <w:rsid w:val="00782520"/>
    <w:rsid w:val="00782CC5"/>
    <w:rsid w:val="0078378A"/>
    <w:rsid w:val="00783A16"/>
    <w:rsid w:val="00783C60"/>
    <w:rsid w:val="007849F8"/>
    <w:rsid w:val="00784AE7"/>
    <w:rsid w:val="00784CDB"/>
    <w:rsid w:val="00784F9F"/>
    <w:rsid w:val="007850E8"/>
    <w:rsid w:val="0078585F"/>
    <w:rsid w:val="00785E0F"/>
    <w:rsid w:val="0078602C"/>
    <w:rsid w:val="007862D9"/>
    <w:rsid w:val="007867BA"/>
    <w:rsid w:val="0078682E"/>
    <w:rsid w:val="00786BD5"/>
    <w:rsid w:val="00786DF2"/>
    <w:rsid w:val="00786FC3"/>
    <w:rsid w:val="00787351"/>
    <w:rsid w:val="00787716"/>
    <w:rsid w:val="00787B50"/>
    <w:rsid w:val="0079059D"/>
    <w:rsid w:val="00790805"/>
    <w:rsid w:val="007914C8"/>
    <w:rsid w:val="0079151C"/>
    <w:rsid w:val="007916F0"/>
    <w:rsid w:val="007919E1"/>
    <w:rsid w:val="00791C03"/>
    <w:rsid w:val="007921B4"/>
    <w:rsid w:val="0079282D"/>
    <w:rsid w:val="00792C56"/>
    <w:rsid w:val="00792C9E"/>
    <w:rsid w:val="00793171"/>
    <w:rsid w:val="00793184"/>
    <w:rsid w:val="0079395C"/>
    <w:rsid w:val="00793E81"/>
    <w:rsid w:val="00793EF0"/>
    <w:rsid w:val="0079417B"/>
    <w:rsid w:val="007947FF"/>
    <w:rsid w:val="00795632"/>
    <w:rsid w:val="0079581E"/>
    <w:rsid w:val="00795826"/>
    <w:rsid w:val="00795941"/>
    <w:rsid w:val="00795D10"/>
    <w:rsid w:val="00796B22"/>
    <w:rsid w:val="00796CCC"/>
    <w:rsid w:val="00797458"/>
    <w:rsid w:val="0079772A"/>
    <w:rsid w:val="0079779E"/>
    <w:rsid w:val="007979F8"/>
    <w:rsid w:val="007A04CC"/>
    <w:rsid w:val="007A050B"/>
    <w:rsid w:val="007A08A4"/>
    <w:rsid w:val="007A1150"/>
    <w:rsid w:val="007A12D1"/>
    <w:rsid w:val="007A1536"/>
    <w:rsid w:val="007A16D0"/>
    <w:rsid w:val="007A1C6E"/>
    <w:rsid w:val="007A1FA9"/>
    <w:rsid w:val="007A2BA4"/>
    <w:rsid w:val="007A331F"/>
    <w:rsid w:val="007A352A"/>
    <w:rsid w:val="007A3A91"/>
    <w:rsid w:val="007A3B49"/>
    <w:rsid w:val="007A49DE"/>
    <w:rsid w:val="007A4EB4"/>
    <w:rsid w:val="007A4F41"/>
    <w:rsid w:val="007A5072"/>
    <w:rsid w:val="007A51D8"/>
    <w:rsid w:val="007A54DC"/>
    <w:rsid w:val="007A582D"/>
    <w:rsid w:val="007A5848"/>
    <w:rsid w:val="007A58DC"/>
    <w:rsid w:val="007A59F3"/>
    <w:rsid w:val="007A5AC8"/>
    <w:rsid w:val="007A5D0D"/>
    <w:rsid w:val="007A6998"/>
    <w:rsid w:val="007A6C80"/>
    <w:rsid w:val="007A73B5"/>
    <w:rsid w:val="007A765D"/>
    <w:rsid w:val="007A78D0"/>
    <w:rsid w:val="007A7AE4"/>
    <w:rsid w:val="007A7C2C"/>
    <w:rsid w:val="007B0C7E"/>
    <w:rsid w:val="007B0D3B"/>
    <w:rsid w:val="007B111A"/>
    <w:rsid w:val="007B193C"/>
    <w:rsid w:val="007B1A40"/>
    <w:rsid w:val="007B2139"/>
    <w:rsid w:val="007B2323"/>
    <w:rsid w:val="007B2470"/>
    <w:rsid w:val="007B2595"/>
    <w:rsid w:val="007B2DE3"/>
    <w:rsid w:val="007B2F25"/>
    <w:rsid w:val="007B304E"/>
    <w:rsid w:val="007B3101"/>
    <w:rsid w:val="007B31F5"/>
    <w:rsid w:val="007B32B4"/>
    <w:rsid w:val="007B3926"/>
    <w:rsid w:val="007B3A55"/>
    <w:rsid w:val="007B3BD3"/>
    <w:rsid w:val="007B4A06"/>
    <w:rsid w:val="007B4B0D"/>
    <w:rsid w:val="007B502A"/>
    <w:rsid w:val="007B53B3"/>
    <w:rsid w:val="007B5ACA"/>
    <w:rsid w:val="007B5C5E"/>
    <w:rsid w:val="007B6858"/>
    <w:rsid w:val="007B6973"/>
    <w:rsid w:val="007B6E1B"/>
    <w:rsid w:val="007B6FF5"/>
    <w:rsid w:val="007B728F"/>
    <w:rsid w:val="007B7380"/>
    <w:rsid w:val="007B73C3"/>
    <w:rsid w:val="007B77CB"/>
    <w:rsid w:val="007B78F4"/>
    <w:rsid w:val="007B7A57"/>
    <w:rsid w:val="007B7E56"/>
    <w:rsid w:val="007B7F12"/>
    <w:rsid w:val="007C0223"/>
    <w:rsid w:val="007C02E7"/>
    <w:rsid w:val="007C0401"/>
    <w:rsid w:val="007C061A"/>
    <w:rsid w:val="007C08B0"/>
    <w:rsid w:val="007C0B03"/>
    <w:rsid w:val="007C0EE5"/>
    <w:rsid w:val="007C0F7C"/>
    <w:rsid w:val="007C11C9"/>
    <w:rsid w:val="007C124D"/>
    <w:rsid w:val="007C1695"/>
    <w:rsid w:val="007C17D7"/>
    <w:rsid w:val="007C1E98"/>
    <w:rsid w:val="007C20B6"/>
    <w:rsid w:val="007C262A"/>
    <w:rsid w:val="007C2A73"/>
    <w:rsid w:val="007C316C"/>
    <w:rsid w:val="007C3C5B"/>
    <w:rsid w:val="007C3CCE"/>
    <w:rsid w:val="007C439E"/>
    <w:rsid w:val="007C486A"/>
    <w:rsid w:val="007C4C78"/>
    <w:rsid w:val="007C51B5"/>
    <w:rsid w:val="007C5672"/>
    <w:rsid w:val="007C5F26"/>
    <w:rsid w:val="007C6229"/>
    <w:rsid w:val="007C6403"/>
    <w:rsid w:val="007C65A2"/>
    <w:rsid w:val="007C6661"/>
    <w:rsid w:val="007C6A87"/>
    <w:rsid w:val="007C6B5E"/>
    <w:rsid w:val="007C6C37"/>
    <w:rsid w:val="007C6FD5"/>
    <w:rsid w:val="007C7026"/>
    <w:rsid w:val="007C7058"/>
    <w:rsid w:val="007C7653"/>
    <w:rsid w:val="007C7749"/>
    <w:rsid w:val="007C7944"/>
    <w:rsid w:val="007C7980"/>
    <w:rsid w:val="007D03A0"/>
    <w:rsid w:val="007D0D8A"/>
    <w:rsid w:val="007D0E11"/>
    <w:rsid w:val="007D14E3"/>
    <w:rsid w:val="007D184E"/>
    <w:rsid w:val="007D1914"/>
    <w:rsid w:val="007D1DCC"/>
    <w:rsid w:val="007D1DD2"/>
    <w:rsid w:val="007D24AD"/>
    <w:rsid w:val="007D2FFF"/>
    <w:rsid w:val="007D3390"/>
    <w:rsid w:val="007D38B2"/>
    <w:rsid w:val="007D390C"/>
    <w:rsid w:val="007D3B60"/>
    <w:rsid w:val="007D3FC9"/>
    <w:rsid w:val="007D403E"/>
    <w:rsid w:val="007D4046"/>
    <w:rsid w:val="007D430F"/>
    <w:rsid w:val="007D4411"/>
    <w:rsid w:val="007D4785"/>
    <w:rsid w:val="007D48C7"/>
    <w:rsid w:val="007D4909"/>
    <w:rsid w:val="007D4B82"/>
    <w:rsid w:val="007D4F57"/>
    <w:rsid w:val="007D4F72"/>
    <w:rsid w:val="007D5EAB"/>
    <w:rsid w:val="007D5F29"/>
    <w:rsid w:val="007D65F7"/>
    <w:rsid w:val="007D6D10"/>
    <w:rsid w:val="007D6FF5"/>
    <w:rsid w:val="007D77DD"/>
    <w:rsid w:val="007D7811"/>
    <w:rsid w:val="007D7CFD"/>
    <w:rsid w:val="007E0151"/>
    <w:rsid w:val="007E028C"/>
    <w:rsid w:val="007E061E"/>
    <w:rsid w:val="007E0EAA"/>
    <w:rsid w:val="007E13D8"/>
    <w:rsid w:val="007E1796"/>
    <w:rsid w:val="007E1F89"/>
    <w:rsid w:val="007E20A8"/>
    <w:rsid w:val="007E2140"/>
    <w:rsid w:val="007E243F"/>
    <w:rsid w:val="007E30C3"/>
    <w:rsid w:val="007E3823"/>
    <w:rsid w:val="007E3E78"/>
    <w:rsid w:val="007E431E"/>
    <w:rsid w:val="007E47BF"/>
    <w:rsid w:val="007E4A78"/>
    <w:rsid w:val="007E4A9D"/>
    <w:rsid w:val="007E4C7F"/>
    <w:rsid w:val="007E4C85"/>
    <w:rsid w:val="007E4D1A"/>
    <w:rsid w:val="007E5116"/>
    <w:rsid w:val="007E5378"/>
    <w:rsid w:val="007E55EA"/>
    <w:rsid w:val="007E5A29"/>
    <w:rsid w:val="007E5B03"/>
    <w:rsid w:val="007E5F9F"/>
    <w:rsid w:val="007E6059"/>
    <w:rsid w:val="007E62C3"/>
    <w:rsid w:val="007E6344"/>
    <w:rsid w:val="007E6A2B"/>
    <w:rsid w:val="007E6B35"/>
    <w:rsid w:val="007E6FEB"/>
    <w:rsid w:val="007E767B"/>
    <w:rsid w:val="007E7840"/>
    <w:rsid w:val="007E7846"/>
    <w:rsid w:val="007E7A1C"/>
    <w:rsid w:val="007F0422"/>
    <w:rsid w:val="007F06C7"/>
    <w:rsid w:val="007F0A7F"/>
    <w:rsid w:val="007F1030"/>
    <w:rsid w:val="007F11B9"/>
    <w:rsid w:val="007F184E"/>
    <w:rsid w:val="007F1B15"/>
    <w:rsid w:val="007F1E04"/>
    <w:rsid w:val="007F21A4"/>
    <w:rsid w:val="007F23B3"/>
    <w:rsid w:val="007F2CF5"/>
    <w:rsid w:val="007F2DE9"/>
    <w:rsid w:val="007F2EFF"/>
    <w:rsid w:val="007F3280"/>
    <w:rsid w:val="007F382E"/>
    <w:rsid w:val="007F3A4D"/>
    <w:rsid w:val="007F470D"/>
    <w:rsid w:val="007F4BA4"/>
    <w:rsid w:val="007F4CFF"/>
    <w:rsid w:val="007F561A"/>
    <w:rsid w:val="007F6189"/>
    <w:rsid w:val="007F6212"/>
    <w:rsid w:val="007F62E1"/>
    <w:rsid w:val="007F6B9A"/>
    <w:rsid w:val="007F6CB7"/>
    <w:rsid w:val="007F6D71"/>
    <w:rsid w:val="007F7A46"/>
    <w:rsid w:val="007F7DE8"/>
    <w:rsid w:val="00800059"/>
    <w:rsid w:val="008004A1"/>
    <w:rsid w:val="00800A8B"/>
    <w:rsid w:val="00800E97"/>
    <w:rsid w:val="00800E9F"/>
    <w:rsid w:val="00800F14"/>
    <w:rsid w:val="008016CC"/>
    <w:rsid w:val="008019C9"/>
    <w:rsid w:val="00801B25"/>
    <w:rsid w:val="00801D32"/>
    <w:rsid w:val="00801F6E"/>
    <w:rsid w:val="00802046"/>
    <w:rsid w:val="008023BB"/>
    <w:rsid w:val="008024C2"/>
    <w:rsid w:val="008025CA"/>
    <w:rsid w:val="00802CB9"/>
    <w:rsid w:val="00804086"/>
    <w:rsid w:val="0080418B"/>
    <w:rsid w:val="00804C22"/>
    <w:rsid w:val="00804DA2"/>
    <w:rsid w:val="00805337"/>
    <w:rsid w:val="0080555C"/>
    <w:rsid w:val="00805693"/>
    <w:rsid w:val="00805F40"/>
    <w:rsid w:val="008067FC"/>
    <w:rsid w:val="00806D6A"/>
    <w:rsid w:val="00806DF5"/>
    <w:rsid w:val="00806FF3"/>
    <w:rsid w:val="008076DC"/>
    <w:rsid w:val="008109D5"/>
    <w:rsid w:val="00810E2F"/>
    <w:rsid w:val="00810F1D"/>
    <w:rsid w:val="008110EE"/>
    <w:rsid w:val="00811951"/>
    <w:rsid w:val="00811CFD"/>
    <w:rsid w:val="00811DCF"/>
    <w:rsid w:val="00812554"/>
    <w:rsid w:val="00812A8D"/>
    <w:rsid w:val="00812ADB"/>
    <w:rsid w:val="00812C5E"/>
    <w:rsid w:val="00812E53"/>
    <w:rsid w:val="00812ED8"/>
    <w:rsid w:val="0081366B"/>
    <w:rsid w:val="00813B32"/>
    <w:rsid w:val="00814646"/>
    <w:rsid w:val="00814844"/>
    <w:rsid w:val="00814A88"/>
    <w:rsid w:val="00814BF1"/>
    <w:rsid w:val="00814D00"/>
    <w:rsid w:val="00815084"/>
    <w:rsid w:val="00815A07"/>
    <w:rsid w:val="00815F68"/>
    <w:rsid w:val="00817C3C"/>
    <w:rsid w:val="00817D3F"/>
    <w:rsid w:val="0082017A"/>
    <w:rsid w:val="00820225"/>
    <w:rsid w:val="00820806"/>
    <w:rsid w:val="00820BE0"/>
    <w:rsid w:val="00820BE8"/>
    <w:rsid w:val="00820CE9"/>
    <w:rsid w:val="0082121F"/>
    <w:rsid w:val="008217B0"/>
    <w:rsid w:val="00821C2B"/>
    <w:rsid w:val="00822956"/>
    <w:rsid w:val="008232D6"/>
    <w:rsid w:val="00824335"/>
    <w:rsid w:val="008243E6"/>
    <w:rsid w:val="00824A5A"/>
    <w:rsid w:val="00824AA0"/>
    <w:rsid w:val="00824EEF"/>
    <w:rsid w:val="008251B4"/>
    <w:rsid w:val="008251BF"/>
    <w:rsid w:val="008252EC"/>
    <w:rsid w:val="00825538"/>
    <w:rsid w:val="00825616"/>
    <w:rsid w:val="008259BE"/>
    <w:rsid w:val="00825CFB"/>
    <w:rsid w:val="00825DB3"/>
    <w:rsid w:val="00825EC7"/>
    <w:rsid w:val="00826410"/>
    <w:rsid w:val="00826942"/>
    <w:rsid w:val="00826CB2"/>
    <w:rsid w:val="00826D2D"/>
    <w:rsid w:val="008270D8"/>
    <w:rsid w:val="00827173"/>
    <w:rsid w:val="00827556"/>
    <w:rsid w:val="0082755B"/>
    <w:rsid w:val="0082759F"/>
    <w:rsid w:val="008279B8"/>
    <w:rsid w:val="0083003B"/>
    <w:rsid w:val="008300D9"/>
    <w:rsid w:val="0083093D"/>
    <w:rsid w:val="00830A8B"/>
    <w:rsid w:val="00831159"/>
    <w:rsid w:val="0083136D"/>
    <w:rsid w:val="00831377"/>
    <w:rsid w:val="008316A0"/>
    <w:rsid w:val="00831DBD"/>
    <w:rsid w:val="008320FC"/>
    <w:rsid w:val="008321F5"/>
    <w:rsid w:val="008324B3"/>
    <w:rsid w:val="008329DC"/>
    <w:rsid w:val="0083326F"/>
    <w:rsid w:val="00833626"/>
    <w:rsid w:val="00833675"/>
    <w:rsid w:val="00833699"/>
    <w:rsid w:val="008336AD"/>
    <w:rsid w:val="00833949"/>
    <w:rsid w:val="00833D9E"/>
    <w:rsid w:val="00833F89"/>
    <w:rsid w:val="008347AD"/>
    <w:rsid w:val="00834975"/>
    <w:rsid w:val="00835121"/>
    <w:rsid w:val="008357C9"/>
    <w:rsid w:val="0083587C"/>
    <w:rsid w:val="00835C05"/>
    <w:rsid w:val="008362A6"/>
    <w:rsid w:val="0083644B"/>
    <w:rsid w:val="008364CB"/>
    <w:rsid w:val="008368EA"/>
    <w:rsid w:val="008369D0"/>
    <w:rsid w:val="00836FCC"/>
    <w:rsid w:val="0083791F"/>
    <w:rsid w:val="00837C4C"/>
    <w:rsid w:val="008404B7"/>
    <w:rsid w:val="008405CD"/>
    <w:rsid w:val="00840D10"/>
    <w:rsid w:val="00841551"/>
    <w:rsid w:val="008416CB"/>
    <w:rsid w:val="008419BA"/>
    <w:rsid w:val="00841EAA"/>
    <w:rsid w:val="00842117"/>
    <w:rsid w:val="008422B6"/>
    <w:rsid w:val="00842865"/>
    <w:rsid w:val="00842FE0"/>
    <w:rsid w:val="00843995"/>
    <w:rsid w:val="00843E04"/>
    <w:rsid w:val="00843FB1"/>
    <w:rsid w:val="008447DE"/>
    <w:rsid w:val="00844846"/>
    <w:rsid w:val="00844AA1"/>
    <w:rsid w:val="00844ACB"/>
    <w:rsid w:val="00844C2B"/>
    <w:rsid w:val="00844F51"/>
    <w:rsid w:val="00845672"/>
    <w:rsid w:val="008456D8"/>
    <w:rsid w:val="00845883"/>
    <w:rsid w:val="00845F77"/>
    <w:rsid w:val="00846304"/>
    <w:rsid w:val="00846643"/>
    <w:rsid w:val="0084664D"/>
    <w:rsid w:val="00846B7D"/>
    <w:rsid w:val="00846EAC"/>
    <w:rsid w:val="00846ED3"/>
    <w:rsid w:val="0084730E"/>
    <w:rsid w:val="00847489"/>
    <w:rsid w:val="00850153"/>
    <w:rsid w:val="008503EC"/>
    <w:rsid w:val="0085046A"/>
    <w:rsid w:val="00850918"/>
    <w:rsid w:val="00850C6C"/>
    <w:rsid w:val="00851554"/>
    <w:rsid w:val="008522B6"/>
    <w:rsid w:val="00852FE7"/>
    <w:rsid w:val="0085374A"/>
    <w:rsid w:val="00853B74"/>
    <w:rsid w:val="00853BAF"/>
    <w:rsid w:val="00853E08"/>
    <w:rsid w:val="00853EA6"/>
    <w:rsid w:val="0085408A"/>
    <w:rsid w:val="008545C7"/>
    <w:rsid w:val="008552D7"/>
    <w:rsid w:val="00856124"/>
    <w:rsid w:val="008570E3"/>
    <w:rsid w:val="008570FB"/>
    <w:rsid w:val="00857158"/>
    <w:rsid w:val="008576B7"/>
    <w:rsid w:val="00857CE9"/>
    <w:rsid w:val="00860821"/>
    <w:rsid w:val="00860A94"/>
    <w:rsid w:val="00861643"/>
    <w:rsid w:val="008618C8"/>
    <w:rsid w:val="008618F1"/>
    <w:rsid w:val="00861D8D"/>
    <w:rsid w:val="00861E3F"/>
    <w:rsid w:val="00862D91"/>
    <w:rsid w:val="00862F4D"/>
    <w:rsid w:val="008638B2"/>
    <w:rsid w:val="00863A19"/>
    <w:rsid w:val="00863AD2"/>
    <w:rsid w:val="00863CDA"/>
    <w:rsid w:val="00863D5D"/>
    <w:rsid w:val="00863E5F"/>
    <w:rsid w:val="00863F0D"/>
    <w:rsid w:val="00864F43"/>
    <w:rsid w:val="00864FF7"/>
    <w:rsid w:val="0086572E"/>
    <w:rsid w:val="00865A05"/>
    <w:rsid w:val="00865FD1"/>
    <w:rsid w:val="0086658F"/>
    <w:rsid w:val="0086679B"/>
    <w:rsid w:val="00866BB8"/>
    <w:rsid w:val="008670B2"/>
    <w:rsid w:val="008670F1"/>
    <w:rsid w:val="00867384"/>
    <w:rsid w:val="008673D6"/>
    <w:rsid w:val="00867408"/>
    <w:rsid w:val="008675E5"/>
    <w:rsid w:val="00867637"/>
    <w:rsid w:val="00870115"/>
    <w:rsid w:val="008701C7"/>
    <w:rsid w:val="00870A2A"/>
    <w:rsid w:val="008711E3"/>
    <w:rsid w:val="008711F8"/>
    <w:rsid w:val="00871B15"/>
    <w:rsid w:val="00872035"/>
    <w:rsid w:val="008722E5"/>
    <w:rsid w:val="00872C74"/>
    <w:rsid w:val="0087358B"/>
    <w:rsid w:val="00873EE9"/>
    <w:rsid w:val="008746BF"/>
    <w:rsid w:val="0087471F"/>
    <w:rsid w:val="00874828"/>
    <w:rsid w:val="0087494D"/>
    <w:rsid w:val="00874976"/>
    <w:rsid w:val="00875013"/>
    <w:rsid w:val="0087529D"/>
    <w:rsid w:val="00875379"/>
    <w:rsid w:val="0087587F"/>
    <w:rsid w:val="00875911"/>
    <w:rsid w:val="00875C4F"/>
    <w:rsid w:val="008769DF"/>
    <w:rsid w:val="00876EE2"/>
    <w:rsid w:val="00877429"/>
    <w:rsid w:val="00877547"/>
    <w:rsid w:val="0088007E"/>
    <w:rsid w:val="008801AA"/>
    <w:rsid w:val="008804B0"/>
    <w:rsid w:val="008809D9"/>
    <w:rsid w:val="008809DC"/>
    <w:rsid w:val="00880BC1"/>
    <w:rsid w:val="00880C89"/>
    <w:rsid w:val="008810FD"/>
    <w:rsid w:val="008811A0"/>
    <w:rsid w:val="0088178D"/>
    <w:rsid w:val="00881D46"/>
    <w:rsid w:val="00882266"/>
    <w:rsid w:val="00882456"/>
    <w:rsid w:val="008826A1"/>
    <w:rsid w:val="00882A61"/>
    <w:rsid w:val="0088344C"/>
    <w:rsid w:val="008834BB"/>
    <w:rsid w:val="00883BA5"/>
    <w:rsid w:val="00883BDE"/>
    <w:rsid w:val="00883CD7"/>
    <w:rsid w:val="00883FAF"/>
    <w:rsid w:val="008845C2"/>
    <w:rsid w:val="0088476A"/>
    <w:rsid w:val="00884A11"/>
    <w:rsid w:val="00884B40"/>
    <w:rsid w:val="008851C3"/>
    <w:rsid w:val="00885926"/>
    <w:rsid w:val="008859FC"/>
    <w:rsid w:val="00885E15"/>
    <w:rsid w:val="0088668B"/>
    <w:rsid w:val="008873BD"/>
    <w:rsid w:val="00887C42"/>
    <w:rsid w:val="00887D12"/>
    <w:rsid w:val="008900B7"/>
    <w:rsid w:val="008900F6"/>
    <w:rsid w:val="008902CB"/>
    <w:rsid w:val="008903D7"/>
    <w:rsid w:val="00890708"/>
    <w:rsid w:val="0089081D"/>
    <w:rsid w:val="00890DB6"/>
    <w:rsid w:val="008914AB"/>
    <w:rsid w:val="00891538"/>
    <w:rsid w:val="00891C3B"/>
    <w:rsid w:val="00892027"/>
    <w:rsid w:val="0089260C"/>
    <w:rsid w:val="0089297A"/>
    <w:rsid w:val="0089320E"/>
    <w:rsid w:val="00893465"/>
    <w:rsid w:val="0089423D"/>
    <w:rsid w:val="0089466A"/>
    <w:rsid w:val="00895319"/>
    <w:rsid w:val="0089660C"/>
    <w:rsid w:val="008969F5"/>
    <w:rsid w:val="00896A09"/>
    <w:rsid w:val="00896A72"/>
    <w:rsid w:val="00896C75"/>
    <w:rsid w:val="00896E6E"/>
    <w:rsid w:val="00896F52"/>
    <w:rsid w:val="008973EE"/>
    <w:rsid w:val="00897403"/>
    <w:rsid w:val="00897439"/>
    <w:rsid w:val="00897572"/>
    <w:rsid w:val="0089787A"/>
    <w:rsid w:val="00897BAD"/>
    <w:rsid w:val="00897E13"/>
    <w:rsid w:val="008A0222"/>
    <w:rsid w:val="008A0676"/>
    <w:rsid w:val="008A08BE"/>
    <w:rsid w:val="008A09E1"/>
    <w:rsid w:val="008A0D3C"/>
    <w:rsid w:val="008A108D"/>
    <w:rsid w:val="008A1A26"/>
    <w:rsid w:val="008A1AA5"/>
    <w:rsid w:val="008A1EA1"/>
    <w:rsid w:val="008A1F70"/>
    <w:rsid w:val="008A22DF"/>
    <w:rsid w:val="008A2462"/>
    <w:rsid w:val="008A2537"/>
    <w:rsid w:val="008A269C"/>
    <w:rsid w:val="008A2851"/>
    <w:rsid w:val="008A2BB8"/>
    <w:rsid w:val="008A2C08"/>
    <w:rsid w:val="008A31CA"/>
    <w:rsid w:val="008A3EFC"/>
    <w:rsid w:val="008A437C"/>
    <w:rsid w:val="008A4659"/>
    <w:rsid w:val="008A468E"/>
    <w:rsid w:val="008A4D6D"/>
    <w:rsid w:val="008A501E"/>
    <w:rsid w:val="008A5060"/>
    <w:rsid w:val="008A52C8"/>
    <w:rsid w:val="008A5310"/>
    <w:rsid w:val="008A54E9"/>
    <w:rsid w:val="008A602D"/>
    <w:rsid w:val="008A7158"/>
    <w:rsid w:val="008A783C"/>
    <w:rsid w:val="008A7860"/>
    <w:rsid w:val="008B0011"/>
    <w:rsid w:val="008B03AF"/>
    <w:rsid w:val="008B0D59"/>
    <w:rsid w:val="008B0F7E"/>
    <w:rsid w:val="008B0F91"/>
    <w:rsid w:val="008B1406"/>
    <w:rsid w:val="008B157A"/>
    <w:rsid w:val="008B15AF"/>
    <w:rsid w:val="008B1811"/>
    <w:rsid w:val="008B1A1B"/>
    <w:rsid w:val="008B1D38"/>
    <w:rsid w:val="008B2A48"/>
    <w:rsid w:val="008B310D"/>
    <w:rsid w:val="008B39CB"/>
    <w:rsid w:val="008B4333"/>
    <w:rsid w:val="008B4429"/>
    <w:rsid w:val="008B53BC"/>
    <w:rsid w:val="008B5CD8"/>
    <w:rsid w:val="008B5D60"/>
    <w:rsid w:val="008B6125"/>
    <w:rsid w:val="008B6879"/>
    <w:rsid w:val="008B7084"/>
    <w:rsid w:val="008B7AD6"/>
    <w:rsid w:val="008B7E1E"/>
    <w:rsid w:val="008B7F33"/>
    <w:rsid w:val="008C0061"/>
    <w:rsid w:val="008C0078"/>
    <w:rsid w:val="008C030C"/>
    <w:rsid w:val="008C04FA"/>
    <w:rsid w:val="008C15A9"/>
    <w:rsid w:val="008C1940"/>
    <w:rsid w:val="008C1A6F"/>
    <w:rsid w:val="008C1BEB"/>
    <w:rsid w:val="008C1D0B"/>
    <w:rsid w:val="008C1EBF"/>
    <w:rsid w:val="008C209A"/>
    <w:rsid w:val="008C248B"/>
    <w:rsid w:val="008C2940"/>
    <w:rsid w:val="008C2A24"/>
    <w:rsid w:val="008C2CC6"/>
    <w:rsid w:val="008C329C"/>
    <w:rsid w:val="008C3494"/>
    <w:rsid w:val="008C34EB"/>
    <w:rsid w:val="008C3FD3"/>
    <w:rsid w:val="008C426A"/>
    <w:rsid w:val="008C45E0"/>
    <w:rsid w:val="008C46F1"/>
    <w:rsid w:val="008C4C31"/>
    <w:rsid w:val="008C4FFE"/>
    <w:rsid w:val="008C5483"/>
    <w:rsid w:val="008C5B29"/>
    <w:rsid w:val="008C5DD5"/>
    <w:rsid w:val="008C5E25"/>
    <w:rsid w:val="008C5EF0"/>
    <w:rsid w:val="008C61D5"/>
    <w:rsid w:val="008C6442"/>
    <w:rsid w:val="008C6819"/>
    <w:rsid w:val="008C6BD9"/>
    <w:rsid w:val="008C71A7"/>
    <w:rsid w:val="008C724E"/>
    <w:rsid w:val="008C761B"/>
    <w:rsid w:val="008D0108"/>
    <w:rsid w:val="008D0173"/>
    <w:rsid w:val="008D0687"/>
    <w:rsid w:val="008D0948"/>
    <w:rsid w:val="008D1133"/>
    <w:rsid w:val="008D1C84"/>
    <w:rsid w:val="008D1D20"/>
    <w:rsid w:val="008D1DC6"/>
    <w:rsid w:val="008D1E60"/>
    <w:rsid w:val="008D1ECE"/>
    <w:rsid w:val="008D29FF"/>
    <w:rsid w:val="008D30B9"/>
    <w:rsid w:val="008D32A3"/>
    <w:rsid w:val="008D339C"/>
    <w:rsid w:val="008D3533"/>
    <w:rsid w:val="008D3603"/>
    <w:rsid w:val="008D38DB"/>
    <w:rsid w:val="008D3930"/>
    <w:rsid w:val="008D3DBA"/>
    <w:rsid w:val="008D3E4E"/>
    <w:rsid w:val="008D422A"/>
    <w:rsid w:val="008D46B7"/>
    <w:rsid w:val="008D46D2"/>
    <w:rsid w:val="008D4EFE"/>
    <w:rsid w:val="008D531F"/>
    <w:rsid w:val="008D5547"/>
    <w:rsid w:val="008D577B"/>
    <w:rsid w:val="008D57EA"/>
    <w:rsid w:val="008D5BCB"/>
    <w:rsid w:val="008D5F80"/>
    <w:rsid w:val="008D60A0"/>
    <w:rsid w:val="008D65E2"/>
    <w:rsid w:val="008D6860"/>
    <w:rsid w:val="008D6CCF"/>
    <w:rsid w:val="008D7183"/>
    <w:rsid w:val="008D7C67"/>
    <w:rsid w:val="008E0D49"/>
    <w:rsid w:val="008E0DDC"/>
    <w:rsid w:val="008E197E"/>
    <w:rsid w:val="008E1E6D"/>
    <w:rsid w:val="008E1E8F"/>
    <w:rsid w:val="008E1F63"/>
    <w:rsid w:val="008E2B64"/>
    <w:rsid w:val="008E2EB1"/>
    <w:rsid w:val="008E3898"/>
    <w:rsid w:val="008E4499"/>
    <w:rsid w:val="008E449B"/>
    <w:rsid w:val="008E4F0C"/>
    <w:rsid w:val="008E5A9D"/>
    <w:rsid w:val="008E5C1F"/>
    <w:rsid w:val="008E5C64"/>
    <w:rsid w:val="008E5DDE"/>
    <w:rsid w:val="008E5DEC"/>
    <w:rsid w:val="008E6CE4"/>
    <w:rsid w:val="008E744F"/>
    <w:rsid w:val="008E759C"/>
    <w:rsid w:val="008E7772"/>
    <w:rsid w:val="008E7852"/>
    <w:rsid w:val="008E7D63"/>
    <w:rsid w:val="008E7DB5"/>
    <w:rsid w:val="008F0C01"/>
    <w:rsid w:val="008F0DA7"/>
    <w:rsid w:val="008F134D"/>
    <w:rsid w:val="008F18B9"/>
    <w:rsid w:val="008F1B0B"/>
    <w:rsid w:val="008F1C92"/>
    <w:rsid w:val="008F1D74"/>
    <w:rsid w:val="008F1F08"/>
    <w:rsid w:val="008F22FE"/>
    <w:rsid w:val="008F2414"/>
    <w:rsid w:val="008F25E4"/>
    <w:rsid w:val="008F29DE"/>
    <w:rsid w:val="008F2B73"/>
    <w:rsid w:val="008F2D18"/>
    <w:rsid w:val="008F2EE8"/>
    <w:rsid w:val="008F33C7"/>
    <w:rsid w:val="008F34BE"/>
    <w:rsid w:val="008F36C8"/>
    <w:rsid w:val="008F387F"/>
    <w:rsid w:val="008F3E48"/>
    <w:rsid w:val="008F3EAA"/>
    <w:rsid w:val="008F3FDF"/>
    <w:rsid w:val="008F41B1"/>
    <w:rsid w:val="008F43FF"/>
    <w:rsid w:val="008F44C9"/>
    <w:rsid w:val="008F4870"/>
    <w:rsid w:val="008F4BE8"/>
    <w:rsid w:val="008F4BF0"/>
    <w:rsid w:val="008F5327"/>
    <w:rsid w:val="008F54EB"/>
    <w:rsid w:val="008F5888"/>
    <w:rsid w:val="008F5AF1"/>
    <w:rsid w:val="008F6425"/>
    <w:rsid w:val="008F68EC"/>
    <w:rsid w:val="008F6F2B"/>
    <w:rsid w:val="008F6FEB"/>
    <w:rsid w:val="008F741C"/>
    <w:rsid w:val="0090082F"/>
    <w:rsid w:val="00900D15"/>
    <w:rsid w:val="00900F13"/>
    <w:rsid w:val="0090107F"/>
    <w:rsid w:val="00901C2D"/>
    <w:rsid w:val="00901F39"/>
    <w:rsid w:val="0090258C"/>
    <w:rsid w:val="00902642"/>
    <w:rsid w:val="00902643"/>
    <w:rsid w:val="0090291B"/>
    <w:rsid w:val="00902D35"/>
    <w:rsid w:val="00902F0C"/>
    <w:rsid w:val="0090389B"/>
    <w:rsid w:val="00903938"/>
    <w:rsid w:val="009039F5"/>
    <w:rsid w:val="00903E25"/>
    <w:rsid w:val="009040A3"/>
    <w:rsid w:val="00904125"/>
    <w:rsid w:val="0090415F"/>
    <w:rsid w:val="00904AB7"/>
    <w:rsid w:val="00904DF8"/>
    <w:rsid w:val="00904F0C"/>
    <w:rsid w:val="00904F82"/>
    <w:rsid w:val="009051E7"/>
    <w:rsid w:val="00905A96"/>
    <w:rsid w:val="0090642D"/>
    <w:rsid w:val="0090655A"/>
    <w:rsid w:val="00906CB7"/>
    <w:rsid w:val="009070CA"/>
    <w:rsid w:val="009102A4"/>
    <w:rsid w:val="0091081B"/>
    <w:rsid w:val="009111B6"/>
    <w:rsid w:val="00911515"/>
    <w:rsid w:val="00911FD8"/>
    <w:rsid w:val="009122DD"/>
    <w:rsid w:val="00913010"/>
    <w:rsid w:val="0091373B"/>
    <w:rsid w:val="00913989"/>
    <w:rsid w:val="00913DC4"/>
    <w:rsid w:val="00913EC6"/>
    <w:rsid w:val="00915553"/>
    <w:rsid w:val="00915575"/>
    <w:rsid w:val="009156AD"/>
    <w:rsid w:val="00915EFD"/>
    <w:rsid w:val="00916777"/>
    <w:rsid w:val="00916920"/>
    <w:rsid w:val="00916980"/>
    <w:rsid w:val="00917091"/>
    <w:rsid w:val="00917341"/>
    <w:rsid w:val="0091744E"/>
    <w:rsid w:val="00917BE4"/>
    <w:rsid w:val="00917D0F"/>
    <w:rsid w:val="00917DFF"/>
    <w:rsid w:val="0092004F"/>
    <w:rsid w:val="00920273"/>
    <w:rsid w:val="009204A0"/>
    <w:rsid w:val="009204F0"/>
    <w:rsid w:val="009205A2"/>
    <w:rsid w:val="009205F3"/>
    <w:rsid w:val="00920641"/>
    <w:rsid w:val="00920955"/>
    <w:rsid w:val="00920FF9"/>
    <w:rsid w:val="0092155A"/>
    <w:rsid w:val="00921D86"/>
    <w:rsid w:val="00921E15"/>
    <w:rsid w:val="00922084"/>
    <w:rsid w:val="0092225C"/>
    <w:rsid w:val="0092236F"/>
    <w:rsid w:val="00922396"/>
    <w:rsid w:val="009224A8"/>
    <w:rsid w:val="00922738"/>
    <w:rsid w:val="00922DD3"/>
    <w:rsid w:val="00922E13"/>
    <w:rsid w:val="0092304E"/>
    <w:rsid w:val="00923064"/>
    <w:rsid w:val="00923273"/>
    <w:rsid w:val="00923746"/>
    <w:rsid w:val="0092382A"/>
    <w:rsid w:val="00924881"/>
    <w:rsid w:val="009254E9"/>
    <w:rsid w:val="00925731"/>
    <w:rsid w:val="009257CD"/>
    <w:rsid w:val="0092653C"/>
    <w:rsid w:val="00926ABE"/>
    <w:rsid w:val="00926F30"/>
    <w:rsid w:val="00926FAA"/>
    <w:rsid w:val="0092716B"/>
    <w:rsid w:val="009272D6"/>
    <w:rsid w:val="009275C0"/>
    <w:rsid w:val="0092773A"/>
    <w:rsid w:val="009278C5"/>
    <w:rsid w:val="00927A9D"/>
    <w:rsid w:val="009305DB"/>
    <w:rsid w:val="009305F3"/>
    <w:rsid w:val="00930AAD"/>
    <w:rsid w:val="00930CEA"/>
    <w:rsid w:val="00930F29"/>
    <w:rsid w:val="00931628"/>
    <w:rsid w:val="009316F0"/>
    <w:rsid w:val="00931BB0"/>
    <w:rsid w:val="009323E0"/>
    <w:rsid w:val="00932856"/>
    <w:rsid w:val="00932877"/>
    <w:rsid w:val="00932ADA"/>
    <w:rsid w:val="00932AEB"/>
    <w:rsid w:val="00932F8E"/>
    <w:rsid w:val="009335FF"/>
    <w:rsid w:val="00933977"/>
    <w:rsid w:val="009339E1"/>
    <w:rsid w:val="00933C86"/>
    <w:rsid w:val="00933F05"/>
    <w:rsid w:val="00934742"/>
    <w:rsid w:val="00934857"/>
    <w:rsid w:val="00934A07"/>
    <w:rsid w:val="009356AB"/>
    <w:rsid w:val="00935D7D"/>
    <w:rsid w:val="00935FDC"/>
    <w:rsid w:val="009360B8"/>
    <w:rsid w:val="0093642F"/>
    <w:rsid w:val="00936962"/>
    <w:rsid w:val="00936A31"/>
    <w:rsid w:val="0093701E"/>
    <w:rsid w:val="00937453"/>
    <w:rsid w:val="00937893"/>
    <w:rsid w:val="00937A00"/>
    <w:rsid w:val="0094026B"/>
    <w:rsid w:val="009404DF"/>
    <w:rsid w:val="00940522"/>
    <w:rsid w:val="00940AB1"/>
    <w:rsid w:val="009410CD"/>
    <w:rsid w:val="0094134D"/>
    <w:rsid w:val="00941B45"/>
    <w:rsid w:val="00941C78"/>
    <w:rsid w:val="00941EB8"/>
    <w:rsid w:val="009421E1"/>
    <w:rsid w:val="00942387"/>
    <w:rsid w:val="009425DD"/>
    <w:rsid w:val="00942EB5"/>
    <w:rsid w:val="00942EF2"/>
    <w:rsid w:val="009431D3"/>
    <w:rsid w:val="009432BB"/>
    <w:rsid w:val="00943713"/>
    <w:rsid w:val="00943A09"/>
    <w:rsid w:val="00943DA9"/>
    <w:rsid w:val="00943F43"/>
    <w:rsid w:val="0094465A"/>
    <w:rsid w:val="009446ED"/>
    <w:rsid w:val="00944F0D"/>
    <w:rsid w:val="009454BD"/>
    <w:rsid w:val="0094588E"/>
    <w:rsid w:val="009458C4"/>
    <w:rsid w:val="00945CF6"/>
    <w:rsid w:val="00945D1F"/>
    <w:rsid w:val="00946288"/>
    <w:rsid w:val="00946781"/>
    <w:rsid w:val="009467C5"/>
    <w:rsid w:val="00946832"/>
    <w:rsid w:val="009472D4"/>
    <w:rsid w:val="00950387"/>
    <w:rsid w:val="009506FA"/>
    <w:rsid w:val="00950883"/>
    <w:rsid w:val="00950CAF"/>
    <w:rsid w:val="00951E03"/>
    <w:rsid w:val="00951E43"/>
    <w:rsid w:val="00951FF1"/>
    <w:rsid w:val="00952329"/>
    <w:rsid w:val="0095270D"/>
    <w:rsid w:val="00952B86"/>
    <w:rsid w:val="00953082"/>
    <w:rsid w:val="00953889"/>
    <w:rsid w:val="00953E6A"/>
    <w:rsid w:val="00954885"/>
    <w:rsid w:val="00954B54"/>
    <w:rsid w:val="00954B95"/>
    <w:rsid w:val="00954C72"/>
    <w:rsid w:val="00954EE2"/>
    <w:rsid w:val="009551BE"/>
    <w:rsid w:val="00955355"/>
    <w:rsid w:val="00955A2E"/>
    <w:rsid w:val="00955C50"/>
    <w:rsid w:val="009564EC"/>
    <w:rsid w:val="00956751"/>
    <w:rsid w:val="00956939"/>
    <w:rsid w:val="00956F8F"/>
    <w:rsid w:val="00957182"/>
    <w:rsid w:val="00957530"/>
    <w:rsid w:val="0096009B"/>
    <w:rsid w:val="00960127"/>
    <w:rsid w:val="009601C1"/>
    <w:rsid w:val="009601F8"/>
    <w:rsid w:val="00960245"/>
    <w:rsid w:val="0096033C"/>
    <w:rsid w:val="0096075E"/>
    <w:rsid w:val="00961190"/>
    <w:rsid w:val="00961336"/>
    <w:rsid w:val="0096138B"/>
    <w:rsid w:val="009613E2"/>
    <w:rsid w:val="0096157A"/>
    <w:rsid w:val="0096198E"/>
    <w:rsid w:val="00961B45"/>
    <w:rsid w:val="00961FE0"/>
    <w:rsid w:val="00962428"/>
    <w:rsid w:val="009628C0"/>
    <w:rsid w:val="00962BF6"/>
    <w:rsid w:val="00963029"/>
    <w:rsid w:val="00963BA7"/>
    <w:rsid w:val="00963ECD"/>
    <w:rsid w:val="00964B1F"/>
    <w:rsid w:val="009650B4"/>
    <w:rsid w:val="00965480"/>
    <w:rsid w:val="0096575F"/>
    <w:rsid w:val="00965A66"/>
    <w:rsid w:val="00965ABF"/>
    <w:rsid w:val="0096630F"/>
    <w:rsid w:val="00966482"/>
    <w:rsid w:val="00966AEE"/>
    <w:rsid w:val="00966DB4"/>
    <w:rsid w:val="00967B4A"/>
    <w:rsid w:val="00967BC5"/>
    <w:rsid w:val="00967C64"/>
    <w:rsid w:val="009702EA"/>
    <w:rsid w:val="0097073B"/>
    <w:rsid w:val="00970E02"/>
    <w:rsid w:val="0097173D"/>
    <w:rsid w:val="009717B4"/>
    <w:rsid w:val="009719BA"/>
    <w:rsid w:val="0097210C"/>
    <w:rsid w:val="0097249D"/>
    <w:rsid w:val="00972B43"/>
    <w:rsid w:val="00973455"/>
    <w:rsid w:val="009735CC"/>
    <w:rsid w:val="00973EB0"/>
    <w:rsid w:val="00974495"/>
    <w:rsid w:val="00974B98"/>
    <w:rsid w:val="00974DE6"/>
    <w:rsid w:val="00974ECB"/>
    <w:rsid w:val="0097514C"/>
    <w:rsid w:val="0097542D"/>
    <w:rsid w:val="0097573E"/>
    <w:rsid w:val="0097612F"/>
    <w:rsid w:val="00976DC8"/>
    <w:rsid w:val="00976FFA"/>
    <w:rsid w:val="00977604"/>
    <w:rsid w:val="00977AF2"/>
    <w:rsid w:val="00977C9D"/>
    <w:rsid w:val="009803DB"/>
    <w:rsid w:val="00980B5F"/>
    <w:rsid w:val="00980DA1"/>
    <w:rsid w:val="00980E0E"/>
    <w:rsid w:val="00980FBE"/>
    <w:rsid w:val="00981176"/>
    <w:rsid w:val="00981F67"/>
    <w:rsid w:val="009824C5"/>
    <w:rsid w:val="009825B3"/>
    <w:rsid w:val="00982833"/>
    <w:rsid w:val="00982A60"/>
    <w:rsid w:val="00982D3C"/>
    <w:rsid w:val="00982D50"/>
    <w:rsid w:val="00983D94"/>
    <w:rsid w:val="009845B6"/>
    <w:rsid w:val="00984AEA"/>
    <w:rsid w:val="00985706"/>
    <w:rsid w:val="00985A0C"/>
    <w:rsid w:val="0098610C"/>
    <w:rsid w:val="0098652D"/>
    <w:rsid w:val="00986884"/>
    <w:rsid w:val="00986959"/>
    <w:rsid w:val="0098701E"/>
    <w:rsid w:val="00987107"/>
    <w:rsid w:val="009874E5"/>
    <w:rsid w:val="009874FE"/>
    <w:rsid w:val="00987909"/>
    <w:rsid w:val="00987DEF"/>
    <w:rsid w:val="00991371"/>
    <w:rsid w:val="009919D0"/>
    <w:rsid w:val="00991A08"/>
    <w:rsid w:val="00991AF8"/>
    <w:rsid w:val="0099228D"/>
    <w:rsid w:val="009923ED"/>
    <w:rsid w:val="00992A01"/>
    <w:rsid w:val="00992F25"/>
    <w:rsid w:val="00992F26"/>
    <w:rsid w:val="0099364E"/>
    <w:rsid w:val="00993CC3"/>
    <w:rsid w:val="00994517"/>
    <w:rsid w:val="0099468D"/>
    <w:rsid w:val="00994F16"/>
    <w:rsid w:val="00995228"/>
    <w:rsid w:val="00995C1E"/>
    <w:rsid w:val="00995F98"/>
    <w:rsid w:val="0099621B"/>
    <w:rsid w:val="009969AF"/>
    <w:rsid w:val="00996AC5"/>
    <w:rsid w:val="00996C22"/>
    <w:rsid w:val="00996E21"/>
    <w:rsid w:val="00997C8D"/>
    <w:rsid w:val="009A076D"/>
    <w:rsid w:val="009A088B"/>
    <w:rsid w:val="009A08E6"/>
    <w:rsid w:val="009A0B5D"/>
    <w:rsid w:val="009A1466"/>
    <w:rsid w:val="009A220F"/>
    <w:rsid w:val="009A23BB"/>
    <w:rsid w:val="009A2797"/>
    <w:rsid w:val="009A283C"/>
    <w:rsid w:val="009A2CF5"/>
    <w:rsid w:val="009A2D24"/>
    <w:rsid w:val="009A2E2E"/>
    <w:rsid w:val="009A2F80"/>
    <w:rsid w:val="009A3505"/>
    <w:rsid w:val="009A356F"/>
    <w:rsid w:val="009A3824"/>
    <w:rsid w:val="009A3F17"/>
    <w:rsid w:val="009A46CC"/>
    <w:rsid w:val="009A517F"/>
    <w:rsid w:val="009A5206"/>
    <w:rsid w:val="009A568F"/>
    <w:rsid w:val="009A571D"/>
    <w:rsid w:val="009A59BF"/>
    <w:rsid w:val="009A5D98"/>
    <w:rsid w:val="009A6529"/>
    <w:rsid w:val="009A6CA9"/>
    <w:rsid w:val="009A6FED"/>
    <w:rsid w:val="009A7507"/>
    <w:rsid w:val="009A7968"/>
    <w:rsid w:val="009A7F5C"/>
    <w:rsid w:val="009B02A5"/>
    <w:rsid w:val="009B1394"/>
    <w:rsid w:val="009B1EC2"/>
    <w:rsid w:val="009B20DC"/>
    <w:rsid w:val="009B20DF"/>
    <w:rsid w:val="009B23DC"/>
    <w:rsid w:val="009B25DC"/>
    <w:rsid w:val="009B2BC1"/>
    <w:rsid w:val="009B2C4A"/>
    <w:rsid w:val="009B2C66"/>
    <w:rsid w:val="009B2CF6"/>
    <w:rsid w:val="009B3103"/>
    <w:rsid w:val="009B33B0"/>
    <w:rsid w:val="009B3E00"/>
    <w:rsid w:val="009B4389"/>
    <w:rsid w:val="009B451B"/>
    <w:rsid w:val="009B4A9A"/>
    <w:rsid w:val="009B4FB4"/>
    <w:rsid w:val="009B5331"/>
    <w:rsid w:val="009B6119"/>
    <w:rsid w:val="009B635B"/>
    <w:rsid w:val="009B67F9"/>
    <w:rsid w:val="009B6F0C"/>
    <w:rsid w:val="009B6F81"/>
    <w:rsid w:val="009B7E45"/>
    <w:rsid w:val="009C0298"/>
    <w:rsid w:val="009C02B8"/>
    <w:rsid w:val="009C120E"/>
    <w:rsid w:val="009C1335"/>
    <w:rsid w:val="009C1620"/>
    <w:rsid w:val="009C1F97"/>
    <w:rsid w:val="009C2238"/>
    <w:rsid w:val="009C2AAD"/>
    <w:rsid w:val="009C2C43"/>
    <w:rsid w:val="009C2E2A"/>
    <w:rsid w:val="009C341F"/>
    <w:rsid w:val="009C35AC"/>
    <w:rsid w:val="009C382F"/>
    <w:rsid w:val="009C3C34"/>
    <w:rsid w:val="009C4074"/>
    <w:rsid w:val="009C423C"/>
    <w:rsid w:val="009C4588"/>
    <w:rsid w:val="009C4CF0"/>
    <w:rsid w:val="009C5635"/>
    <w:rsid w:val="009C563C"/>
    <w:rsid w:val="009C57F5"/>
    <w:rsid w:val="009C5AC3"/>
    <w:rsid w:val="009C5BC2"/>
    <w:rsid w:val="009C5E18"/>
    <w:rsid w:val="009C60E7"/>
    <w:rsid w:val="009C60FD"/>
    <w:rsid w:val="009C6338"/>
    <w:rsid w:val="009C675F"/>
    <w:rsid w:val="009C6D60"/>
    <w:rsid w:val="009C7E25"/>
    <w:rsid w:val="009D025B"/>
    <w:rsid w:val="009D04EB"/>
    <w:rsid w:val="009D0E83"/>
    <w:rsid w:val="009D12E6"/>
    <w:rsid w:val="009D1463"/>
    <w:rsid w:val="009D146F"/>
    <w:rsid w:val="009D1973"/>
    <w:rsid w:val="009D1B44"/>
    <w:rsid w:val="009D1E64"/>
    <w:rsid w:val="009D20CF"/>
    <w:rsid w:val="009D211C"/>
    <w:rsid w:val="009D26AD"/>
    <w:rsid w:val="009D270B"/>
    <w:rsid w:val="009D29C6"/>
    <w:rsid w:val="009D2BB9"/>
    <w:rsid w:val="009D2C05"/>
    <w:rsid w:val="009D3233"/>
    <w:rsid w:val="009D3378"/>
    <w:rsid w:val="009D38AE"/>
    <w:rsid w:val="009D3B9E"/>
    <w:rsid w:val="009D3C71"/>
    <w:rsid w:val="009D3C9A"/>
    <w:rsid w:val="009D3CC7"/>
    <w:rsid w:val="009D3F23"/>
    <w:rsid w:val="009D422B"/>
    <w:rsid w:val="009D42C1"/>
    <w:rsid w:val="009D46AD"/>
    <w:rsid w:val="009D4BE5"/>
    <w:rsid w:val="009D50F6"/>
    <w:rsid w:val="009D56AA"/>
    <w:rsid w:val="009D591A"/>
    <w:rsid w:val="009D5CEF"/>
    <w:rsid w:val="009D6335"/>
    <w:rsid w:val="009D65AB"/>
    <w:rsid w:val="009D65AE"/>
    <w:rsid w:val="009D6F91"/>
    <w:rsid w:val="009D7112"/>
    <w:rsid w:val="009D7232"/>
    <w:rsid w:val="009D736D"/>
    <w:rsid w:val="009D787E"/>
    <w:rsid w:val="009D7EE8"/>
    <w:rsid w:val="009D7F39"/>
    <w:rsid w:val="009E0620"/>
    <w:rsid w:val="009E07ED"/>
    <w:rsid w:val="009E088C"/>
    <w:rsid w:val="009E08ED"/>
    <w:rsid w:val="009E094A"/>
    <w:rsid w:val="009E1B3F"/>
    <w:rsid w:val="009E1E0C"/>
    <w:rsid w:val="009E21BC"/>
    <w:rsid w:val="009E2D52"/>
    <w:rsid w:val="009E2DE1"/>
    <w:rsid w:val="009E31E5"/>
    <w:rsid w:val="009E35F4"/>
    <w:rsid w:val="009E3E51"/>
    <w:rsid w:val="009E40E7"/>
    <w:rsid w:val="009E41E2"/>
    <w:rsid w:val="009E4267"/>
    <w:rsid w:val="009E4B07"/>
    <w:rsid w:val="009E4D07"/>
    <w:rsid w:val="009E51B2"/>
    <w:rsid w:val="009E567F"/>
    <w:rsid w:val="009E5C45"/>
    <w:rsid w:val="009E5DC0"/>
    <w:rsid w:val="009E5DD9"/>
    <w:rsid w:val="009E6474"/>
    <w:rsid w:val="009E6577"/>
    <w:rsid w:val="009E65E9"/>
    <w:rsid w:val="009E65F9"/>
    <w:rsid w:val="009E6B51"/>
    <w:rsid w:val="009E6B89"/>
    <w:rsid w:val="009E703C"/>
    <w:rsid w:val="009E74F9"/>
    <w:rsid w:val="009E7A63"/>
    <w:rsid w:val="009E7ABF"/>
    <w:rsid w:val="009E7CFC"/>
    <w:rsid w:val="009F078C"/>
    <w:rsid w:val="009F0E87"/>
    <w:rsid w:val="009F1153"/>
    <w:rsid w:val="009F13BE"/>
    <w:rsid w:val="009F144B"/>
    <w:rsid w:val="009F163C"/>
    <w:rsid w:val="009F193A"/>
    <w:rsid w:val="009F19A8"/>
    <w:rsid w:val="009F22B1"/>
    <w:rsid w:val="009F2CE8"/>
    <w:rsid w:val="009F2D8B"/>
    <w:rsid w:val="009F3716"/>
    <w:rsid w:val="009F3756"/>
    <w:rsid w:val="009F3A8F"/>
    <w:rsid w:val="009F3C64"/>
    <w:rsid w:val="009F3D36"/>
    <w:rsid w:val="009F403E"/>
    <w:rsid w:val="009F415F"/>
    <w:rsid w:val="009F41D3"/>
    <w:rsid w:val="009F4531"/>
    <w:rsid w:val="009F4559"/>
    <w:rsid w:val="009F5097"/>
    <w:rsid w:val="009F52EA"/>
    <w:rsid w:val="009F5B7E"/>
    <w:rsid w:val="009F6250"/>
    <w:rsid w:val="009F65B9"/>
    <w:rsid w:val="009F67EC"/>
    <w:rsid w:val="009F6D73"/>
    <w:rsid w:val="009F6EBF"/>
    <w:rsid w:val="009F6FF1"/>
    <w:rsid w:val="009F73A5"/>
    <w:rsid w:val="009F7BDD"/>
    <w:rsid w:val="009F7E55"/>
    <w:rsid w:val="00A00948"/>
    <w:rsid w:val="00A00CE7"/>
    <w:rsid w:val="00A017CB"/>
    <w:rsid w:val="00A017FE"/>
    <w:rsid w:val="00A019AC"/>
    <w:rsid w:val="00A01DBC"/>
    <w:rsid w:val="00A0204A"/>
    <w:rsid w:val="00A0258D"/>
    <w:rsid w:val="00A025AA"/>
    <w:rsid w:val="00A0262B"/>
    <w:rsid w:val="00A0264F"/>
    <w:rsid w:val="00A027C8"/>
    <w:rsid w:val="00A02F1B"/>
    <w:rsid w:val="00A033D3"/>
    <w:rsid w:val="00A03810"/>
    <w:rsid w:val="00A03C28"/>
    <w:rsid w:val="00A03CE8"/>
    <w:rsid w:val="00A03F0F"/>
    <w:rsid w:val="00A03F83"/>
    <w:rsid w:val="00A0402E"/>
    <w:rsid w:val="00A04116"/>
    <w:rsid w:val="00A046BC"/>
    <w:rsid w:val="00A0481D"/>
    <w:rsid w:val="00A04B2B"/>
    <w:rsid w:val="00A04C25"/>
    <w:rsid w:val="00A04CC4"/>
    <w:rsid w:val="00A04E2F"/>
    <w:rsid w:val="00A04EF0"/>
    <w:rsid w:val="00A04FE3"/>
    <w:rsid w:val="00A0530D"/>
    <w:rsid w:val="00A06869"/>
    <w:rsid w:val="00A07340"/>
    <w:rsid w:val="00A07569"/>
    <w:rsid w:val="00A077BC"/>
    <w:rsid w:val="00A07AB4"/>
    <w:rsid w:val="00A07C91"/>
    <w:rsid w:val="00A07F3F"/>
    <w:rsid w:val="00A105E9"/>
    <w:rsid w:val="00A105FA"/>
    <w:rsid w:val="00A10B4D"/>
    <w:rsid w:val="00A10C16"/>
    <w:rsid w:val="00A11F52"/>
    <w:rsid w:val="00A122E2"/>
    <w:rsid w:val="00A12316"/>
    <w:rsid w:val="00A12367"/>
    <w:rsid w:val="00A12375"/>
    <w:rsid w:val="00A123BE"/>
    <w:rsid w:val="00A1283F"/>
    <w:rsid w:val="00A12906"/>
    <w:rsid w:val="00A12946"/>
    <w:rsid w:val="00A1343B"/>
    <w:rsid w:val="00A13717"/>
    <w:rsid w:val="00A13836"/>
    <w:rsid w:val="00A13A59"/>
    <w:rsid w:val="00A13D24"/>
    <w:rsid w:val="00A1416F"/>
    <w:rsid w:val="00A14821"/>
    <w:rsid w:val="00A15724"/>
    <w:rsid w:val="00A15AF2"/>
    <w:rsid w:val="00A165F6"/>
    <w:rsid w:val="00A16A5E"/>
    <w:rsid w:val="00A16EFC"/>
    <w:rsid w:val="00A1730A"/>
    <w:rsid w:val="00A1738E"/>
    <w:rsid w:val="00A17487"/>
    <w:rsid w:val="00A17673"/>
    <w:rsid w:val="00A1774C"/>
    <w:rsid w:val="00A17913"/>
    <w:rsid w:val="00A1797A"/>
    <w:rsid w:val="00A17B2E"/>
    <w:rsid w:val="00A202CE"/>
    <w:rsid w:val="00A208AA"/>
    <w:rsid w:val="00A20A5F"/>
    <w:rsid w:val="00A20C79"/>
    <w:rsid w:val="00A21E3B"/>
    <w:rsid w:val="00A22041"/>
    <w:rsid w:val="00A220F6"/>
    <w:rsid w:val="00A23097"/>
    <w:rsid w:val="00A23F0E"/>
    <w:rsid w:val="00A242E9"/>
    <w:rsid w:val="00A24961"/>
    <w:rsid w:val="00A24D6B"/>
    <w:rsid w:val="00A24E3C"/>
    <w:rsid w:val="00A25593"/>
    <w:rsid w:val="00A25B52"/>
    <w:rsid w:val="00A25C6F"/>
    <w:rsid w:val="00A25E59"/>
    <w:rsid w:val="00A2619E"/>
    <w:rsid w:val="00A2690B"/>
    <w:rsid w:val="00A26C37"/>
    <w:rsid w:val="00A26F5C"/>
    <w:rsid w:val="00A272A5"/>
    <w:rsid w:val="00A274C1"/>
    <w:rsid w:val="00A27BD6"/>
    <w:rsid w:val="00A30423"/>
    <w:rsid w:val="00A306E9"/>
    <w:rsid w:val="00A30740"/>
    <w:rsid w:val="00A30B0F"/>
    <w:rsid w:val="00A30D68"/>
    <w:rsid w:val="00A30FDB"/>
    <w:rsid w:val="00A3151B"/>
    <w:rsid w:val="00A31621"/>
    <w:rsid w:val="00A31AFD"/>
    <w:rsid w:val="00A32450"/>
    <w:rsid w:val="00A32470"/>
    <w:rsid w:val="00A328D9"/>
    <w:rsid w:val="00A32A17"/>
    <w:rsid w:val="00A32D85"/>
    <w:rsid w:val="00A32F44"/>
    <w:rsid w:val="00A3313E"/>
    <w:rsid w:val="00A344D5"/>
    <w:rsid w:val="00A347A3"/>
    <w:rsid w:val="00A347F2"/>
    <w:rsid w:val="00A35873"/>
    <w:rsid w:val="00A35F07"/>
    <w:rsid w:val="00A3612F"/>
    <w:rsid w:val="00A36248"/>
    <w:rsid w:val="00A3632B"/>
    <w:rsid w:val="00A367A4"/>
    <w:rsid w:val="00A36809"/>
    <w:rsid w:val="00A36933"/>
    <w:rsid w:val="00A3693D"/>
    <w:rsid w:val="00A36B32"/>
    <w:rsid w:val="00A36C6A"/>
    <w:rsid w:val="00A37095"/>
    <w:rsid w:val="00A3729E"/>
    <w:rsid w:val="00A372B5"/>
    <w:rsid w:val="00A404CE"/>
    <w:rsid w:val="00A40574"/>
    <w:rsid w:val="00A40B4B"/>
    <w:rsid w:val="00A40C80"/>
    <w:rsid w:val="00A410BD"/>
    <w:rsid w:val="00A4124D"/>
    <w:rsid w:val="00A41421"/>
    <w:rsid w:val="00A41C14"/>
    <w:rsid w:val="00A42022"/>
    <w:rsid w:val="00A42216"/>
    <w:rsid w:val="00A427CA"/>
    <w:rsid w:val="00A43ED4"/>
    <w:rsid w:val="00A43FE9"/>
    <w:rsid w:val="00A4439F"/>
    <w:rsid w:val="00A44A69"/>
    <w:rsid w:val="00A44DE0"/>
    <w:rsid w:val="00A45166"/>
    <w:rsid w:val="00A4552C"/>
    <w:rsid w:val="00A45644"/>
    <w:rsid w:val="00A45A9C"/>
    <w:rsid w:val="00A45C0F"/>
    <w:rsid w:val="00A45E11"/>
    <w:rsid w:val="00A464D6"/>
    <w:rsid w:val="00A46BA7"/>
    <w:rsid w:val="00A47330"/>
    <w:rsid w:val="00A476CB"/>
    <w:rsid w:val="00A47722"/>
    <w:rsid w:val="00A47AB0"/>
    <w:rsid w:val="00A47D46"/>
    <w:rsid w:val="00A50368"/>
    <w:rsid w:val="00A506D1"/>
    <w:rsid w:val="00A50808"/>
    <w:rsid w:val="00A50971"/>
    <w:rsid w:val="00A50CC2"/>
    <w:rsid w:val="00A50DD0"/>
    <w:rsid w:val="00A50F7F"/>
    <w:rsid w:val="00A51230"/>
    <w:rsid w:val="00A516BF"/>
    <w:rsid w:val="00A51B62"/>
    <w:rsid w:val="00A51EA4"/>
    <w:rsid w:val="00A520C7"/>
    <w:rsid w:val="00A5215D"/>
    <w:rsid w:val="00A527D8"/>
    <w:rsid w:val="00A52A13"/>
    <w:rsid w:val="00A52C4E"/>
    <w:rsid w:val="00A52EE3"/>
    <w:rsid w:val="00A53351"/>
    <w:rsid w:val="00A53BCD"/>
    <w:rsid w:val="00A53C28"/>
    <w:rsid w:val="00A53D3B"/>
    <w:rsid w:val="00A54058"/>
    <w:rsid w:val="00A540E9"/>
    <w:rsid w:val="00A54425"/>
    <w:rsid w:val="00A54A87"/>
    <w:rsid w:val="00A54B2C"/>
    <w:rsid w:val="00A54FA0"/>
    <w:rsid w:val="00A55344"/>
    <w:rsid w:val="00A55854"/>
    <w:rsid w:val="00A55872"/>
    <w:rsid w:val="00A55B3B"/>
    <w:rsid w:val="00A55E09"/>
    <w:rsid w:val="00A566C4"/>
    <w:rsid w:val="00A56C02"/>
    <w:rsid w:val="00A56EC1"/>
    <w:rsid w:val="00A56F3E"/>
    <w:rsid w:val="00A57293"/>
    <w:rsid w:val="00A57570"/>
    <w:rsid w:val="00A57F00"/>
    <w:rsid w:val="00A60168"/>
    <w:rsid w:val="00A602D6"/>
    <w:rsid w:val="00A603B6"/>
    <w:rsid w:val="00A6056F"/>
    <w:rsid w:val="00A60846"/>
    <w:rsid w:val="00A608D4"/>
    <w:rsid w:val="00A608F0"/>
    <w:rsid w:val="00A611CA"/>
    <w:rsid w:val="00A61582"/>
    <w:rsid w:val="00A61660"/>
    <w:rsid w:val="00A619F9"/>
    <w:rsid w:val="00A61B6D"/>
    <w:rsid w:val="00A61CDF"/>
    <w:rsid w:val="00A61E88"/>
    <w:rsid w:val="00A62CF4"/>
    <w:rsid w:val="00A62D1F"/>
    <w:rsid w:val="00A635B5"/>
    <w:rsid w:val="00A6371B"/>
    <w:rsid w:val="00A637E7"/>
    <w:rsid w:val="00A645CC"/>
    <w:rsid w:val="00A64AF2"/>
    <w:rsid w:val="00A654C8"/>
    <w:rsid w:val="00A65BAC"/>
    <w:rsid w:val="00A66599"/>
    <w:rsid w:val="00A66755"/>
    <w:rsid w:val="00A667B2"/>
    <w:rsid w:val="00A66A08"/>
    <w:rsid w:val="00A66AA0"/>
    <w:rsid w:val="00A679D6"/>
    <w:rsid w:val="00A7034A"/>
    <w:rsid w:val="00A703A6"/>
    <w:rsid w:val="00A708DE"/>
    <w:rsid w:val="00A70E5D"/>
    <w:rsid w:val="00A7183C"/>
    <w:rsid w:val="00A72423"/>
    <w:rsid w:val="00A725F2"/>
    <w:rsid w:val="00A7296F"/>
    <w:rsid w:val="00A7312B"/>
    <w:rsid w:val="00A7333F"/>
    <w:rsid w:val="00A73573"/>
    <w:rsid w:val="00A73585"/>
    <w:rsid w:val="00A737D0"/>
    <w:rsid w:val="00A73BC8"/>
    <w:rsid w:val="00A741CF"/>
    <w:rsid w:val="00A74512"/>
    <w:rsid w:val="00A74F35"/>
    <w:rsid w:val="00A75446"/>
    <w:rsid w:val="00A7548A"/>
    <w:rsid w:val="00A755E3"/>
    <w:rsid w:val="00A75752"/>
    <w:rsid w:val="00A7576A"/>
    <w:rsid w:val="00A75A44"/>
    <w:rsid w:val="00A75BAB"/>
    <w:rsid w:val="00A75D2D"/>
    <w:rsid w:val="00A75F39"/>
    <w:rsid w:val="00A76139"/>
    <w:rsid w:val="00A7652F"/>
    <w:rsid w:val="00A76993"/>
    <w:rsid w:val="00A76BA3"/>
    <w:rsid w:val="00A76CD5"/>
    <w:rsid w:val="00A76D81"/>
    <w:rsid w:val="00A76DBB"/>
    <w:rsid w:val="00A77010"/>
    <w:rsid w:val="00A776A6"/>
    <w:rsid w:val="00A77926"/>
    <w:rsid w:val="00A7795F"/>
    <w:rsid w:val="00A77C79"/>
    <w:rsid w:val="00A77E4A"/>
    <w:rsid w:val="00A77EAB"/>
    <w:rsid w:val="00A80BD2"/>
    <w:rsid w:val="00A8162D"/>
    <w:rsid w:val="00A8184C"/>
    <w:rsid w:val="00A81B07"/>
    <w:rsid w:val="00A820AE"/>
    <w:rsid w:val="00A8285E"/>
    <w:rsid w:val="00A82A58"/>
    <w:rsid w:val="00A834C3"/>
    <w:rsid w:val="00A83D77"/>
    <w:rsid w:val="00A84BE7"/>
    <w:rsid w:val="00A851E2"/>
    <w:rsid w:val="00A85805"/>
    <w:rsid w:val="00A867BA"/>
    <w:rsid w:val="00A86806"/>
    <w:rsid w:val="00A86BB1"/>
    <w:rsid w:val="00A86D1D"/>
    <w:rsid w:val="00A8791E"/>
    <w:rsid w:val="00A87B0E"/>
    <w:rsid w:val="00A90102"/>
    <w:rsid w:val="00A9023A"/>
    <w:rsid w:val="00A90436"/>
    <w:rsid w:val="00A904CC"/>
    <w:rsid w:val="00A90771"/>
    <w:rsid w:val="00A9173A"/>
    <w:rsid w:val="00A9182C"/>
    <w:rsid w:val="00A91A75"/>
    <w:rsid w:val="00A91F4E"/>
    <w:rsid w:val="00A92401"/>
    <w:rsid w:val="00A9277B"/>
    <w:rsid w:val="00A928B6"/>
    <w:rsid w:val="00A92A9A"/>
    <w:rsid w:val="00A9305C"/>
    <w:rsid w:val="00A938C5"/>
    <w:rsid w:val="00A94284"/>
    <w:rsid w:val="00A949F5"/>
    <w:rsid w:val="00A94BF4"/>
    <w:rsid w:val="00A94F71"/>
    <w:rsid w:val="00A950F7"/>
    <w:rsid w:val="00A95802"/>
    <w:rsid w:val="00A95B72"/>
    <w:rsid w:val="00A95E10"/>
    <w:rsid w:val="00A95ED3"/>
    <w:rsid w:val="00A962DF"/>
    <w:rsid w:val="00A9661C"/>
    <w:rsid w:val="00A96984"/>
    <w:rsid w:val="00A976D0"/>
    <w:rsid w:val="00A97902"/>
    <w:rsid w:val="00A9790F"/>
    <w:rsid w:val="00AA05FE"/>
    <w:rsid w:val="00AA0759"/>
    <w:rsid w:val="00AA08B1"/>
    <w:rsid w:val="00AA11DC"/>
    <w:rsid w:val="00AA17F0"/>
    <w:rsid w:val="00AA1F16"/>
    <w:rsid w:val="00AA26B4"/>
    <w:rsid w:val="00AA2A08"/>
    <w:rsid w:val="00AA2D2A"/>
    <w:rsid w:val="00AA2EBD"/>
    <w:rsid w:val="00AA37E9"/>
    <w:rsid w:val="00AA3BA7"/>
    <w:rsid w:val="00AA3BD9"/>
    <w:rsid w:val="00AA4372"/>
    <w:rsid w:val="00AA4A68"/>
    <w:rsid w:val="00AA4AC1"/>
    <w:rsid w:val="00AA510D"/>
    <w:rsid w:val="00AA59E9"/>
    <w:rsid w:val="00AA658B"/>
    <w:rsid w:val="00AA6F45"/>
    <w:rsid w:val="00AA730F"/>
    <w:rsid w:val="00AA74A9"/>
    <w:rsid w:val="00AA7572"/>
    <w:rsid w:val="00AA772C"/>
    <w:rsid w:val="00AB0309"/>
    <w:rsid w:val="00AB0414"/>
    <w:rsid w:val="00AB0564"/>
    <w:rsid w:val="00AB0821"/>
    <w:rsid w:val="00AB0865"/>
    <w:rsid w:val="00AB0E19"/>
    <w:rsid w:val="00AB0E8B"/>
    <w:rsid w:val="00AB0F49"/>
    <w:rsid w:val="00AB1030"/>
    <w:rsid w:val="00AB1087"/>
    <w:rsid w:val="00AB11A5"/>
    <w:rsid w:val="00AB1376"/>
    <w:rsid w:val="00AB13EE"/>
    <w:rsid w:val="00AB1D7D"/>
    <w:rsid w:val="00AB1DF4"/>
    <w:rsid w:val="00AB218F"/>
    <w:rsid w:val="00AB24A9"/>
    <w:rsid w:val="00AB2D65"/>
    <w:rsid w:val="00AB2DA6"/>
    <w:rsid w:val="00AB32E1"/>
    <w:rsid w:val="00AB32F3"/>
    <w:rsid w:val="00AB33C7"/>
    <w:rsid w:val="00AB38C7"/>
    <w:rsid w:val="00AB3FE9"/>
    <w:rsid w:val="00AB4952"/>
    <w:rsid w:val="00AB4A97"/>
    <w:rsid w:val="00AB4B28"/>
    <w:rsid w:val="00AB50B1"/>
    <w:rsid w:val="00AB528F"/>
    <w:rsid w:val="00AB60E1"/>
    <w:rsid w:val="00AB6540"/>
    <w:rsid w:val="00AB718B"/>
    <w:rsid w:val="00AB7849"/>
    <w:rsid w:val="00AB7B9B"/>
    <w:rsid w:val="00AB7F29"/>
    <w:rsid w:val="00AC041E"/>
    <w:rsid w:val="00AC0CF3"/>
    <w:rsid w:val="00AC1014"/>
    <w:rsid w:val="00AC1BC6"/>
    <w:rsid w:val="00AC1D0A"/>
    <w:rsid w:val="00AC1DAF"/>
    <w:rsid w:val="00AC2564"/>
    <w:rsid w:val="00AC2992"/>
    <w:rsid w:val="00AC2FDE"/>
    <w:rsid w:val="00AC31EC"/>
    <w:rsid w:val="00AC3857"/>
    <w:rsid w:val="00AC385E"/>
    <w:rsid w:val="00AC3DFC"/>
    <w:rsid w:val="00AC4098"/>
    <w:rsid w:val="00AC4288"/>
    <w:rsid w:val="00AC4626"/>
    <w:rsid w:val="00AC4BDB"/>
    <w:rsid w:val="00AC4E05"/>
    <w:rsid w:val="00AC5055"/>
    <w:rsid w:val="00AC545F"/>
    <w:rsid w:val="00AC5950"/>
    <w:rsid w:val="00AC5DDD"/>
    <w:rsid w:val="00AC6029"/>
    <w:rsid w:val="00AC60F4"/>
    <w:rsid w:val="00AC6273"/>
    <w:rsid w:val="00AC647A"/>
    <w:rsid w:val="00AC6A0F"/>
    <w:rsid w:val="00AC6B98"/>
    <w:rsid w:val="00AC6CB7"/>
    <w:rsid w:val="00AC7267"/>
    <w:rsid w:val="00AC7B9C"/>
    <w:rsid w:val="00AC7C2A"/>
    <w:rsid w:val="00AC7E4F"/>
    <w:rsid w:val="00AD0083"/>
    <w:rsid w:val="00AD0C6F"/>
    <w:rsid w:val="00AD0DC0"/>
    <w:rsid w:val="00AD104E"/>
    <w:rsid w:val="00AD12DE"/>
    <w:rsid w:val="00AD18B6"/>
    <w:rsid w:val="00AD19D9"/>
    <w:rsid w:val="00AD1F07"/>
    <w:rsid w:val="00AD2327"/>
    <w:rsid w:val="00AD3D42"/>
    <w:rsid w:val="00AD3E88"/>
    <w:rsid w:val="00AD3EBB"/>
    <w:rsid w:val="00AD4000"/>
    <w:rsid w:val="00AD44AB"/>
    <w:rsid w:val="00AD4B3C"/>
    <w:rsid w:val="00AD5246"/>
    <w:rsid w:val="00AD54EC"/>
    <w:rsid w:val="00AD5919"/>
    <w:rsid w:val="00AD5ADB"/>
    <w:rsid w:val="00AD5D91"/>
    <w:rsid w:val="00AD6A43"/>
    <w:rsid w:val="00AD6EAD"/>
    <w:rsid w:val="00AD6ED0"/>
    <w:rsid w:val="00AD7419"/>
    <w:rsid w:val="00AD766F"/>
    <w:rsid w:val="00AD799E"/>
    <w:rsid w:val="00AE01B6"/>
    <w:rsid w:val="00AE04B2"/>
    <w:rsid w:val="00AE0A89"/>
    <w:rsid w:val="00AE0C80"/>
    <w:rsid w:val="00AE0E0B"/>
    <w:rsid w:val="00AE10FF"/>
    <w:rsid w:val="00AE18A7"/>
    <w:rsid w:val="00AE1A19"/>
    <w:rsid w:val="00AE1D68"/>
    <w:rsid w:val="00AE1E99"/>
    <w:rsid w:val="00AE2084"/>
    <w:rsid w:val="00AE20E3"/>
    <w:rsid w:val="00AE232F"/>
    <w:rsid w:val="00AE25A8"/>
    <w:rsid w:val="00AE2926"/>
    <w:rsid w:val="00AE2D7B"/>
    <w:rsid w:val="00AE33EA"/>
    <w:rsid w:val="00AE3421"/>
    <w:rsid w:val="00AE44CE"/>
    <w:rsid w:val="00AE47E1"/>
    <w:rsid w:val="00AE4968"/>
    <w:rsid w:val="00AE4A72"/>
    <w:rsid w:val="00AE4A8E"/>
    <w:rsid w:val="00AE4B52"/>
    <w:rsid w:val="00AE52C1"/>
    <w:rsid w:val="00AE5567"/>
    <w:rsid w:val="00AE5572"/>
    <w:rsid w:val="00AE56FF"/>
    <w:rsid w:val="00AE5C80"/>
    <w:rsid w:val="00AE625C"/>
    <w:rsid w:val="00AE6264"/>
    <w:rsid w:val="00AE637D"/>
    <w:rsid w:val="00AE6614"/>
    <w:rsid w:val="00AE681A"/>
    <w:rsid w:val="00AE688D"/>
    <w:rsid w:val="00AE6C5A"/>
    <w:rsid w:val="00AE6DB6"/>
    <w:rsid w:val="00AE7090"/>
    <w:rsid w:val="00AE79CC"/>
    <w:rsid w:val="00AE7B23"/>
    <w:rsid w:val="00AF0813"/>
    <w:rsid w:val="00AF08AA"/>
    <w:rsid w:val="00AF09F1"/>
    <w:rsid w:val="00AF0A92"/>
    <w:rsid w:val="00AF10A1"/>
    <w:rsid w:val="00AF1217"/>
    <w:rsid w:val="00AF1275"/>
    <w:rsid w:val="00AF1418"/>
    <w:rsid w:val="00AF1940"/>
    <w:rsid w:val="00AF1993"/>
    <w:rsid w:val="00AF1A30"/>
    <w:rsid w:val="00AF20DB"/>
    <w:rsid w:val="00AF2258"/>
    <w:rsid w:val="00AF2465"/>
    <w:rsid w:val="00AF2ACE"/>
    <w:rsid w:val="00AF2F11"/>
    <w:rsid w:val="00AF2F31"/>
    <w:rsid w:val="00AF3A85"/>
    <w:rsid w:val="00AF3DF4"/>
    <w:rsid w:val="00AF3E35"/>
    <w:rsid w:val="00AF44E2"/>
    <w:rsid w:val="00AF4591"/>
    <w:rsid w:val="00AF46AD"/>
    <w:rsid w:val="00AF4A66"/>
    <w:rsid w:val="00AF51F0"/>
    <w:rsid w:val="00AF55EF"/>
    <w:rsid w:val="00AF57E3"/>
    <w:rsid w:val="00AF594B"/>
    <w:rsid w:val="00AF621F"/>
    <w:rsid w:val="00AF63E8"/>
    <w:rsid w:val="00AF679C"/>
    <w:rsid w:val="00AF697A"/>
    <w:rsid w:val="00AF6C18"/>
    <w:rsid w:val="00AF719A"/>
    <w:rsid w:val="00AF727B"/>
    <w:rsid w:val="00AF72E4"/>
    <w:rsid w:val="00AF7531"/>
    <w:rsid w:val="00AF762D"/>
    <w:rsid w:val="00AF78C1"/>
    <w:rsid w:val="00AF7D7B"/>
    <w:rsid w:val="00AF7DB2"/>
    <w:rsid w:val="00B00044"/>
    <w:rsid w:val="00B00B2C"/>
    <w:rsid w:val="00B00B82"/>
    <w:rsid w:val="00B00CD2"/>
    <w:rsid w:val="00B00F90"/>
    <w:rsid w:val="00B0117C"/>
    <w:rsid w:val="00B012BE"/>
    <w:rsid w:val="00B01A26"/>
    <w:rsid w:val="00B01B9B"/>
    <w:rsid w:val="00B02217"/>
    <w:rsid w:val="00B02290"/>
    <w:rsid w:val="00B02E2B"/>
    <w:rsid w:val="00B02F41"/>
    <w:rsid w:val="00B03011"/>
    <w:rsid w:val="00B0371C"/>
    <w:rsid w:val="00B03791"/>
    <w:rsid w:val="00B039FC"/>
    <w:rsid w:val="00B0412A"/>
    <w:rsid w:val="00B0415F"/>
    <w:rsid w:val="00B044DB"/>
    <w:rsid w:val="00B044E9"/>
    <w:rsid w:val="00B04511"/>
    <w:rsid w:val="00B04580"/>
    <w:rsid w:val="00B0470A"/>
    <w:rsid w:val="00B04BAC"/>
    <w:rsid w:val="00B0508E"/>
    <w:rsid w:val="00B057E2"/>
    <w:rsid w:val="00B05829"/>
    <w:rsid w:val="00B05EC0"/>
    <w:rsid w:val="00B06010"/>
    <w:rsid w:val="00B06860"/>
    <w:rsid w:val="00B06DBD"/>
    <w:rsid w:val="00B0743D"/>
    <w:rsid w:val="00B077B4"/>
    <w:rsid w:val="00B101C0"/>
    <w:rsid w:val="00B10211"/>
    <w:rsid w:val="00B102F8"/>
    <w:rsid w:val="00B10825"/>
    <w:rsid w:val="00B1091B"/>
    <w:rsid w:val="00B10A60"/>
    <w:rsid w:val="00B10B3D"/>
    <w:rsid w:val="00B11051"/>
    <w:rsid w:val="00B1114A"/>
    <w:rsid w:val="00B11267"/>
    <w:rsid w:val="00B11883"/>
    <w:rsid w:val="00B11C50"/>
    <w:rsid w:val="00B11CC7"/>
    <w:rsid w:val="00B121EA"/>
    <w:rsid w:val="00B12430"/>
    <w:rsid w:val="00B12FDC"/>
    <w:rsid w:val="00B13078"/>
    <w:rsid w:val="00B13429"/>
    <w:rsid w:val="00B13926"/>
    <w:rsid w:val="00B13A36"/>
    <w:rsid w:val="00B13D96"/>
    <w:rsid w:val="00B13E78"/>
    <w:rsid w:val="00B13F10"/>
    <w:rsid w:val="00B1412E"/>
    <w:rsid w:val="00B142A3"/>
    <w:rsid w:val="00B14457"/>
    <w:rsid w:val="00B144FD"/>
    <w:rsid w:val="00B14D13"/>
    <w:rsid w:val="00B1533B"/>
    <w:rsid w:val="00B16696"/>
    <w:rsid w:val="00B169FC"/>
    <w:rsid w:val="00B16CCC"/>
    <w:rsid w:val="00B16D09"/>
    <w:rsid w:val="00B175D6"/>
    <w:rsid w:val="00B2020F"/>
    <w:rsid w:val="00B20582"/>
    <w:rsid w:val="00B208FA"/>
    <w:rsid w:val="00B21024"/>
    <w:rsid w:val="00B2150B"/>
    <w:rsid w:val="00B219DA"/>
    <w:rsid w:val="00B21CB3"/>
    <w:rsid w:val="00B21D89"/>
    <w:rsid w:val="00B22FBF"/>
    <w:rsid w:val="00B230D8"/>
    <w:rsid w:val="00B23FE4"/>
    <w:rsid w:val="00B24220"/>
    <w:rsid w:val="00B2426D"/>
    <w:rsid w:val="00B24363"/>
    <w:rsid w:val="00B24DFA"/>
    <w:rsid w:val="00B2545F"/>
    <w:rsid w:val="00B2548B"/>
    <w:rsid w:val="00B256C9"/>
    <w:rsid w:val="00B2650D"/>
    <w:rsid w:val="00B26732"/>
    <w:rsid w:val="00B26840"/>
    <w:rsid w:val="00B26CD6"/>
    <w:rsid w:val="00B26CF8"/>
    <w:rsid w:val="00B277C9"/>
    <w:rsid w:val="00B27B80"/>
    <w:rsid w:val="00B27D72"/>
    <w:rsid w:val="00B306F9"/>
    <w:rsid w:val="00B30AF7"/>
    <w:rsid w:val="00B30C33"/>
    <w:rsid w:val="00B30E59"/>
    <w:rsid w:val="00B30F38"/>
    <w:rsid w:val="00B31052"/>
    <w:rsid w:val="00B310F0"/>
    <w:rsid w:val="00B315A8"/>
    <w:rsid w:val="00B31740"/>
    <w:rsid w:val="00B31DC6"/>
    <w:rsid w:val="00B32038"/>
    <w:rsid w:val="00B3227E"/>
    <w:rsid w:val="00B325D7"/>
    <w:rsid w:val="00B32671"/>
    <w:rsid w:val="00B329D3"/>
    <w:rsid w:val="00B33319"/>
    <w:rsid w:val="00B33945"/>
    <w:rsid w:val="00B3396F"/>
    <w:rsid w:val="00B33A90"/>
    <w:rsid w:val="00B34308"/>
    <w:rsid w:val="00B34402"/>
    <w:rsid w:val="00B34D81"/>
    <w:rsid w:val="00B34DF0"/>
    <w:rsid w:val="00B34F1C"/>
    <w:rsid w:val="00B35587"/>
    <w:rsid w:val="00B355D8"/>
    <w:rsid w:val="00B35643"/>
    <w:rsid w:val="00B369F0"/>
    <w:rsid w:val="00B36C6F"/>
    <w:rsid w:val="00B37161"/>
    <w:rsid w:val="00B372AE"/>
    <w:rsid w:val="00B37CC3"/>
    <w:rsid w:val="00B40071"/>
    <w:rsid w:val="00B400E7"/>
    <w:rsid w:val="00B4015C"/>
    <w:rsid w:val="00B40374"/>
    <w:rsid w:val="00B4092B"/>
    <w:rsid w:val="00B40C6C"/>
    <w:rsid w:val="00B40F9B"/>
    <w:rsid w:val="00B40FAC"/>
    <w:rsid w:val="00B41133"/>
    <w:rsid w:val="00B415E7"/>
    <w:rsid w:val="00B4160C"/>
    <w:rsid w:val="00B41A23"/>
    <w:rsid w:val="00B41C3A"/>
    <w:rsid w:val="00B421E6"/>
    <w:rsid w:val="00B42DAD"/>
    <w:rsid w:val="00B43680"/>
    <w:rsid w:val="00B43B39"/>
    <w:rsid w:val="00B43FD5"/>
    <w:rsid w:val="00B4451A"/>
    <w:rsid w:val="00B44903"/>
    <w:rsid w:val="00B45724"/>
    <w:rsid w:val="00B45B8C"/>
    <w:rsid w:val="00B45F2D"/>
    <w:rsid w:val="00B46043"/>
    <w:rsid w:val="00B463D7"/>
    <w:rsid w:val="00B468FE"/>
    <w:rsid w:val="00B46AF0"/>
    <w:rsid w:val="00B46CB9"/>
    <w:rsid w:val="00B46DE3"/>
    <w:rsid w:val="00B46EEA"/>
    <w:rsid w:val="00B47172"/>
    <w:rsid w:val="00B4718B"/>
    <w:rsid w:val="00B47316"/>
    <w:rsid w:val="00B47438"/>
    <w:rsid w:val="00B478C4"/>
    <w:rsid w:val="00B47AFA"/>
    <w:rsid w:val="00B47B65"/>
    <w:rsid w:val="00B5005D"/>
    <w:rsid w:val="00B500DB"/>
    <w:rsid w:val="00B50821"/>
    <w:rsid w:val="00B509CE"/>
    <w:rsid w:val="00B50D6C"/>
    <w:rsid w:val="00B51201"/>
    <w:rsid w:val="00B51363"/>
    <w:rsid w:val="00B514E1"/>
    <w:rsid w:val="00B51690"/>
    <w:rsid w:val="00B51691"/>
    <w:rsid w:val="00B525CA"/>
    <w:rsid w:val="00B5286D"/>
    <w:rsid w:val="00B532E5"/>
    <w:rsid w:val="00B53889"/>
    <w:rsid w:val="00B53B17"/>
    <w:rsid w:val="00B53DFE"/>
    <w:rsid w:val="00B54071"/>
    <w:rsid w:val="00B54390"/>
    <w:rsid w:val="00B544D0"/>
    <w:rsid w:val="00B54568"/>
    <w:rsid w:val="00B54786"/>
    <w:rsid w:val="00B549DD"/>
    <w:rsid w:val="00B54A2A"/>
    <w:rsid w:val="00B54B80"/>
    <w:rsid w:val="00B54D26"/>
    <w:rsid w:val="00B54FC6"/>
    <w:rsid w:val="00B55171"/>
    <w:rsid w:val="00B55535"/>
    <w:rsid w:val="00B55B1F"/>
    <w:rsid w:val="00B55E29"/>
    <w:rsid w:val="00B560BB"/>
    <w:rsid w:val="00B569E2"/>
    <w:rsid w:val="00B56AB9"/>
    <w:rsid w:val="00B56D06"/>
    <w:rsid w:val="00B5799C"/>
    <w:rsid w:val="00B60203"/>
    <w:rsid w:val="00B60919"/>
    <w:rsid w:val="00B60DD7"/>
    <w:rsid w:val="00B60EB7"/>
    <w:rsid w:val="00B611A2"/>
    <w:rsid w:val="00B61462"/>
    <w:rsid w:val="00B619D6"/>
    <w:rsid w:val="00B61CC0"/>
    <w:rsid w:val="00B6204A"/>
    <w:rsid w:val="00B6249A"/>
    <w:rsid w:val="00B62A07"/>
    <w:rsid w:val="00B63657"/>
    <w:rsid w:val="00B63A6B"/>
    <w:rsid w:val="00B63AC1"/>
    <w:rsid w:val="00B6474E"/>
    <w:rsid w:val="00B648EF"/>
    <w:rsid w:val="00B64AB3"/>
    <w:rsid w:val="00B64C05"/>
    <w:rsid w:val="00B65122"/>
    <w:rsid w:val="00B65379"/>
    <w:rsid w:val="00B65C21"/>
    <w:rsid w:val="00B66959"/>
    <w:rsid w:val="00B66F07"/>
    <w:rsid w:val="00B6711A"/>
    <w:rsid w:val="00B67271"/>
    <w:rsid w:val="00B701D7"/>
    <w:rsid w:val="00B708C5"/>
    <w:rsid w:val="00B714BD"/>
    <w:rsid w:val="00B71636"/>
    <w:rsid w:val="00B71645"/>
    <w:rsid w:val="00B71EFA"/>
    <w:rsid w:val="00B721DB"/>
    <w:rsid w:val="00B72A13"/>
    <w:rsid w:val="00B72D82"/>
    <w:rsid w:val="00B734EE"/>
    <w:rsid w:val="00B735DB"/>
    <w:rsid w:val="00B737F3"/>
    <w:rsid w:val="00B739A3"/>
    <w:rsid w:val="00B73AB2"/>
    <w:rsid w:val="00B73D1F"/>
    <w:rsid w:val="00B741FF"/>
    <w:rsid w:val="00B74334"/>
    <w:rsid w:val="00B74CBA"/>
    <w:rsid w:val="00B74CC6"/>
    <w:rsid w:val="00B74DC4"/>
    <w:rsid w:val="00B74FBD"/>
    <w:rsid w:val="00B7518A"/>
    <w:rsid w:val="00B75B65"/>
    <w:rsid w:val="00B75C5A"/>
    <w:rsid w:val="00B75DAB"/>
    <w:rsid w:val="00B761F6"/>
    <w:rsid w:val="00B76303"/>
    <w:rsid w:val="00B76A36"/>
    <w:rsid w:val="00B76F4E"/>
    <w:rsid w:val="00B77B1E"/>
    <w:rsid w:val="00B77DBA"/>
    <w:rsid w:val="00B800E8"/>
    <w:rsid w:val="00B8049F"/>
    <w:rsid w:val="00B804C1"/>
    <w:rsid w:val="00B8078B"/>
    <w:rsid w:val="00B81098"/>
    <w:rsid w:val="00B81FED"/>
    <w:rsid w:val="00B8292A"/>
    <w:rsid w:val="00B82A4C"/>
    <w:rsid w:val="00B82CAB"/>
    <w:rsid w:val="00B82DF7"/>
    <w:rsid w:val="00B82FC7"/>
    <w:rsid w:val="00B8328D"/>
    <w:rsid w:val="00B83638"/>
    <w:rsid w:val="00B836D4"/>
    <w:rsid w:val="00B83A94"/>
    <w:rsid w:val="00B83AEF"/>
    <w:rsid w:val="00B83EF6"/>
    <w:rsid w:val="00B83F48"/>
    <w:rsid w:val="00B845AF"/>
    <w:rsid w:val="00B8472F"/>
    <w:rsid w:val="00B84755"/>
    <w:rsid w:val="00B847F2"/>
    <w:rsid w:val="00B84BC8"/>
    <w:rsid w:val="00B8566E"/>
    <w:rsid w:val="00B85AA2"/>
    <w:rsid w:val="00B85E47"/>
    <w:rsid w:val="00B85EF7"/>
    <w:rsid w:val="00B86404"/>
    <w:rsid w:val="00B869FE"/>
    <w:rsid w:val="00B86F64"/>
    <w:rsid w:val="00B86F8F"/>
    <w:rsid w:val="00B87574"/>
    <w:rsid w:val="00B8780E"/>
    <w:rsid w:val="00B87AA1"/>
    <w:rsid w:val="00B902D1"/>
    <w:rsid w:val="00B90342"/>
    <w:rsid w:val="00B9053A"/>
    <w:rsid w:val="00B90A57"/>
    <w:rsid w:val="00B90EDA"/>
    <w:rsid w:val="00B91159"/>
    <w:rsid w:val="00B911C2"/>
    <w:rsid w:val="00B91BCD"/>
    <w:rsid w:val="00B91F1F"/>
    <w:rsid w:val="00B920D2"/>
    <w:rsid w:val="00B92363"/>
    <w:rsid w:val="00B926A8"/>
    <w:rsid w:val="00B92A08"/>
    <w:rsid w:val="00B92F0A"/>
    <w:rsid w:val="00B9321E"/>
    <w:rsid w:val="00B93906"/>
    <w:rsid w:val="00B93C97"/>
    <w:rsid w:val="00B93EF7"/>
    <w:rsid w:val="00B9458D"/>
    <w:rsid w:val="00B94590"/>
    <w:rsid w:val="00B94A55"/>
    <w:rsid w:val="00B94F08"/>
    <w:rsid w:val="00B95384"/>
    <w:rsid w:val="00B958B1"/>
    <w:rsid w:val="00B95E12"/>
    <w:rsid w:val="00B96107"/>
    <w:rsid w:val="00B96196"/>
    <w:rsid w:val="00B96393"/>
    <w:rsid w:val="00B9674B"/>
    <w:rsid w:val="00B96CF4"/>
    <w:rsid w:val="00B97262"/>
    <w:rsid w:val="00B974DD"/>
    <w:rsid w:val="00B97AEE"/>
    <w:rsid w:val="00BA00D2"/>
    <w:rsid w:val="00BA03A2"/>
    <w:rsid w:val="00BA0781"/>
    <w:rsid w:val="00BA09F5"/>
    <w:rsid w:val="00BA0D69"/>
    <w:rsid w:val="00BA11C4"/>
    <w:rsid w:val="00BA14C3"/>
    <w:rsid w:val="00BA1599"/>
    <w:rsid w:val="00BA169A"/>
    <w:rsid w:val="00BA17AD"/>
    <w:rsid w:val="00BA17D8"/>
    <w:rsid w:val="00BA1BA6"/>
    <w:rsid w:val="00BA1CDA"/>
    <w:rsid w:val="00BA1EC3"/>
    <w:rsid w:val="00BA2223"/>
    <w:rsid w:val="00BA273D"/>
    <w:rsid w:val="00BA2991"/>
    <w:rsid w:val="00BA2F43"/>
    <w:rsid w:val="00BA2FE5"/>
    <w:rsid w:val="00BA3BFA"/>
    <w:rsid w:val="00BA4083"/>
    <w:rsid w:val="00BA442F"/>
    <w:rsid w:val="00BA44CE"/>
    <w:rsid w:val="00BA44D1"/>
    <w:rsid w:val="00BA45CA"/>
    <w:rsid w:val="00BA4919"/>
    <w:rsid w:val="00BA4C29"/>
    <w:rsid w:val="00BA509D"/>
    <w:rsid w:val="00BA5AFE"/>
    <w:rsid w:val="00BA6160"/>
    <w:rsid w:val="00BA6A55"/>
    <w:rsid w:val="00BA6B01"/>
    <w:rsid w:val="00BA72A9"/>
    <w:rsid w:val="00BA7680"/>
    <w:rsid w:val="00BA78B6"/>
    <w:rsid w:val="00BA7C75"/>
    <w:rsid w:val="00BB0A5D"/>
    <w:rsid w:val="00BB0C4C"/>
    <w:rsid w:val="00BB0F4F"/>
    <w:rsid w:val="00BB1110"/>
    <w:rsid w:val="00BB1210"/>
    <w:rsid w:val="00BB169B"/>
    <w:rsid w:val="00BB25D5"/>
    <w:rsid w:val="00BB2D08"/>
    <w:rsid w:val="00BB2FCC"/>
    <w:rsid w:val="00BB3F71"/>
    <w:rsid w:val="00BB4489"/>
    <w:rsid w:val="00BB48B1"/>
    <w:rsid w:val="00BB49D3"/>
    <w:rsid w:val="00BB4B73"/>
    <w:rsid w:val="00BB4CFA"/>
    <w:rsid w:val="00BB520B"/>
    <w:rsid w:val="00BB5581"/>
    <w:rsid w:val="00BB5A62"/>
    <w:rsid w:val="00BB6364"/>
    <w:rsid w:val="00BB63D8"/>
    <w:rsid w:val="00BB7392"/>
    <w:rsid w:val="00BB7A6B"/>
    <w:rsid w:val="00BB7C0E"/>
    <w:rsid w:val="00BC0C61"/>
    <w:rsid w:val="00BC21FD"/>
    <w:rsid w:val="00BC3081"/>
    <w:rsid w:val="00BC3404"/>
    <w:rsid w:val="00BC36BC"/>
    <w:rsid w:val="00BC3954"/>
    <w:rsid w:val="00BC3B07"/>
    <w:rsid w:val="00BC3D0A"/>
    <w:rsid w:val="00BC3D3C"/>
    <w:rsid w:val="00BC40CA"/>
    <w:rsid w:val="00BC40D2"/>
    <w:rsid w:val="00BC4394"/>
    <w:rsid w:val="00BC47E2"/>
    <w:rsid w:val="00BC4A1F"/>
    <w:rsid w:val="00BC50D7"/>
    <w:rsid w:val="00BC511D"/>
    <w:rsid w:val="00BC5C4A"/>
    <w:rsid w:val="00BC5E3F"/>
    <w:rsid w:val="00BC6048"/>
    <w:rsid w:val="00BC6579"/>
    <w:rsid w:val="00BC738A"/>
    <w:rsid w:val="00BC749F"/>
    <w:rsid w:val="00BC7ADC"/>
    <w:rsid w:val="00BC7AF4"/>
    <w:rsid w:val="00BD0387"/>
    <w:rsid w:val="00BD09FF"/>
    <w:rsid w:val="00BD0C28"/>
    <w:rsid w:val="00BD14A0"/>
    <w:rsid w:val="00BD17A8"/>
    <w:rsid w:val="00BD2742"/>
    <w:rsid w:val="00BD2845"/>
    <w:rsid w:val="00BD292D"/>
    <w:rsid w:val="00BD2B1C"/>
    <w:rsid w:val="00BD2B5E"/>
    <w:rsid w:val="00BD2E49"/>
    <w:rsid w:val="00BD2F42"/>
    <w:rsid w:val="00BD2FDF"/>
    <w:rsid w:val="00BD32C6"/>
    <w:rsid w:val="00BD34A6"/>
    <w:rsid w:val="00BD34E5"/>
    <w:rsid w:val="00BD402D"/>
    <w:rsid w:val="00BD4318"/>
    <w:rsid w:val="00BD4677"/>
    <w:rsid w:val="00BD4FCD"/>
    <w:rsid w:val="00BD619D"/>
    <w:rsid w:val="00BD6528"/>
    <w:rsid w:val="00BD6BBA"/>
    <w:rsid w:val="00BD6E00"/>
    <w:rsid w:val="00BD6F7F"/>
    <w:rsid w:val="00BD6FF3"/>
    <w:rsid w:val="00BD7203"/>
    <w:rsid w:val="00BD72DB"/>
    <w:rsid w:val="00BD7325"/>
    <w:rsid w:val="00BD7BD4"/>
    <w:rsid w:val="00BD7D54"/>
    <w:rsid w:val="00BE0065"/>
    <w:rsid w:val="00BE14C1"/>
    <w:rsid w:val="00BE16A2"/>
    <w:rsid w:val="00BE16C5"/>
    <w:rsid w:val="00BE187A"/>
    <w:rsid w:val="00BE1A14"/>
    <w:rsid w:val="00BE1CC5"/>
    <w:rsid w:val="00BE1F3D"/>
    <w:rsid w:val="00BE1F6F"/>
    <w:rsid w:val="00BE2740"/>
    <w:rsid w:val="00BE2A7C"/>
    <w:rsid w:val="00BE30C5"/>
    <w:rsid w:val="00BE3C4A"/>
    <w:rsid w:val="00BE3DCC"/>
    <w:rsid w:val="00BE48B8"/>
    <w:rsid w:val="00BE5630"/>
    <w:rsid w:val="00BE5E52"/>
    <w:rsid w:val="00BE611E"/>
    <w:rsid w:val="00BE6D66"/>
    <w:rsid w:val="00BE6EEA"/>
    <w:rsid w:val="00BE7874"/>
    <w:rsid w:val="00BE799D"/>
    <w:rsid w:val="00BE7A2A"/>
    <w:rsid w:val="00BF007C"/>
    <w:rsid w:val="00BF0352"/>
    <w:rsid w:val="00BF0856"/>
    <w:rsid w:val="00BF0FB6"/>
    <w:rsid w:val="00BF1124"/>
    <w:rsid w:val="00BF14A4"/>
    <w:rsid w:val="00BF18AD"/>
    <w:rsid w:val="00BF19DC"/>
    <w:rsid w:val="00BF1E17"/>
    <w:rsid w:val="00BF2037"/>
    <w:rsid w:val="00BF2088"/>
    <w:rsid w:val="00BF240F"/>
    <w:rsid w:val="00BF2505"/>
    <w:rsid w:val="00BF2B6A"/>
    <w:rsid w:val="00BF386D"/>
    <w:rsid w:val="00BF3C7C"/>
    <w:rsid w:val="00BF3D6C"/>
    <w:rsid w:val="00BF43C2"/>
    <w:rsid w:val="00BF4A05"/>
    <w:rsid w:val="00BF4A97"/>
    <w:rsid w:val="00BF4FE7"/>
    <w:rsid w:val="00BF5885"/>
    <w:rsid w:val="00BF62AE"/>
    <w:rsid w:val="00BF663F"/>
    <w:rsid w:val="00BF6928"/>
    <w:rsid w:val="00BF6BD3"/>
    <w:rsid w:val="00BF713F"/>
    <w:rsid w:val="00BF7CDD"/>
    <w:rsid w:val="00C006CC"/>
    <w:rsid w:val="00C009F7"/>
    <w:rsid w:val="00C00B0C"/>
    <w:rsid w:val="00C015BE"/>
    <w:rsid w:val="00C019B7"/>
    <w:rsid w:val="00C01D3F"/>
    <w:rsid w:val="00C01EA7"/>
    <w:rsid w:val="00C022A9"/>
    <w:rsid w:val="00C02E36"/>
    <w:rsid w:val="00C03504"/>
    <w:rsid w:val="00C039D7"/>
    <w:rsid w:val="00C03BCC"/>
    <w:rsid w:val="00C043B9"/>
    <w:rsid w:val="00C0463D"/>
    <w:rsid w:val="00C04CAE"/>
    <w:rsid w:val="00C0534D"/>
    <w:rsid w:val="00C05453"/>
    <w:rsid w:val="00C05656"/>
    <w:rsid w:val="00C05881"/>
    <w:rsid w:val="00C06C86"/>
    <w:rsid w:val="00C073B7"/>
    <w:rsid w:val="00C07557"/>
    <w:rsid w:val="00C078A6"/>
    <w:rsid w:val="00C079A7"/>
    <w:rsid w:val="00C07D36"/>
    <w:rsid w:val="00C10055"/>
    <w:rsid w:val="00C10062"/>
    <w:rsid w:val="00C10559"/>
    <w:rsid w:val="00C108A9"/>
    <w:rsid w:val="00C10B0F"/>
    <w:rsid w:val="00C10FCF"/>
    <w:rsid w:val="00C10FDB"/>
    <w:rsid w:val="00C110F6"/>
    <w:rsid w:val="00C11C01"/>
    <w:rsid w:val="00C11F3B"/>
    <w:rsid w:val="00C122EC"/>
    <w:rsid w:val="00C12335"/>
    <w:rsid w:val="00C124FB"/>
    <w:rsid w:val="00C129BC"/>
    <w:rsid w:val="00C12C7C"/>
    <w:rsid w:val="00C13296"/>
    <w:rsid w:val="00C13713"/>
    <w:rsid w:val="00C13A20"/>
    <w:rsid w:val="00C140CF"/>
    <w:rsid w:val="00C14516"/>
    <w:rsid w:val="00C14596"/>
    <w:rsid w:val="00C1505F"/>
    <w:rsid w:val="00C1539D"/>
    <w:rsid w:val="00C15476"/>
    <w:rsid w:val="00C1580C"/>
    <w:rsid w:val="00C158A4"/>
    <w:rsid w:val="00C15997"/>
    <w:rsid w:val="00C15B55"/>
    <w:rsid w:val="00C16F46"/>
    <w:rsid w:val="00C17182"/>
    <w:rsid w:val="00C1737E"/>
    <w:rsid w:val="00C173B7"/>
    <w:rsid w:val="00C17AA9"/>
    <w:rsid w:val="00C17B80"/>
    <w:rsid w:val="00C17C26"/>
    <w:rsid w:val="00C17EC8"/>
    <w:rsid w:val="00C20429"/>
    <w:rsid w:val="00C20754"/>
    <w:rsid w:val="00C2079E"/>
    <w:rsid w:val="00C20977"/>
    <w:rsid w:val="00C20BB4"/>
    <w:rsid w:val="00C20E35"/>
    <w:rsid w:val="00C20E91"/>
    <w:rsid w:val="00C219DC"/>
    <w:rsid w:val="00C21E4F"/>
    <w:rsid w:val="00C2210C"/>
    <w:rsid w:val="00C229B2"/>
    <w:rsid w:val="00C22BE1"/>
    <w:rsid w:val="00C23187"/>
    <w:rsid w:val="00C23244"/>
    <w:rsid w:val="00C23284"/>
    <w:rsid w:val="00C2331D"/>
    <w:rsid w:val="00C23522"/>
    <w:rsid w:val="00C2356F"/>
    <w:rsid w:val="00C23A18"/>
    <w:rsid w:val="00C23A80"/>
    <w:rsid w:val="00C23CB0"/>
    <w:rsid w:val="00C23D9A"/>
    <w:rsid w:val="00C24079"/>
    <w:rsid w:val="00C24384"/>
    <w:rsid w:val="00C2477D"/>
    <w:rsid w:val="00C254DD"/>
    <w:rsid w:val="00C256D0"/>
    <w:rsid w:val="00C25B4A"/>
    <w:rsid w:val="00C25B62"/>
    <w:rsid w:val="00C25CA2"/>
    <w:rsid w:val="00C260B6"/>
    <w:rsid w:val="00C263BF"/>
    <w:rsid w:val="00C26C44"/>
    <w:rsid w:val="00C270F0"/>
    <w:rsid w:val="00C271A5"/>
    <w:rsid w:val="00C273CD"/>
    <w:rsid w:val="00C27B48"/>
    <w:rsid w:val="00C27D17"/>
    <w:rsid w:val="00C300B9"/>
    <w:rsid w:val="00C30208"/>
    <w:rsid w:val="00C30281"/>
    <w:rsid w:val="00C31368"/>
    <w:rsid w:val="00C31391"/>
    <w:rsid w:val="00C31E15"/>
    <w:rsid w:val="00C3241D"/>
    <w:rsid w:val="00C329E3"/>
    <w:rsid w:val="00C32F14"/>
    <w:rsid w:val="00C32FDB"/>
    <w:rsid w:val="00C3333C"/>
    <w:rsid w:val="00C33A90"/>
    <w:rsid w:val="00C34BB9"/>
    <w:rsid w:val="00C34C35"/>
    <w:rsid w:val="00C34D80"/>
    <w:rsid w:val="00C34F40"/>
    <w:rsid w:val="00C3585D"/>
    <w:rsid w:val="00C36A04"/>
    <w:rsid w:val="00C36D1F"/>
    <w:rsid w:val="00C36FFC"/>
    <w:rsid w:val="00C372BF"/>
    <w:rsid w:val="00C37310"/>
    <w:rsid w:val="00C37F0D"/>
    <w:rsid w:val="00C37F13"/>
    <w:rsid w:val="00C40104"/>
    <w:rsid w:val="00C40C1C"/>
    <w:rsid w:val="00C40E46"/>
    <w:rsid w:val="00C412AF"/>
    <w:rsid w:val="00C41992"/>
    <w:rsid w:val="00C41F3C"/>
    <w:rsid w:val="00C4204B"/>
    <w:rsid w:val="00C42127"/>
    <w:rsid w:val="00C428C5"/>
    <w:rsid w:val="00C42D13"/>
    <w:rsid w:val="00C43D72"/>
    <w:rsid w:val="00C443BB"/>
    <w:rsid w:val="00C443C3"/>
    <w:rsid w:val="00C443E7"/>
    <w:rsid w:val="00C44490"/>
    <w:rsid w:val="00C44727"/>
    <w:rsid w:val="00C448C7"/>
    <w:rsid w:val="00C45834"/>
    <w:rsid w:val="00C45EA4"/>
    <w:rsid w:val="00C461FB"/>
    <w:rsid w:val="00C463B8"/>
    <w:rsid w:val="00C4662A"/>
    <w:rsid w:val="00C46C0A"/>
    <w:rsid w:val="00C46D55"/>
    <w:rsid w:val="00C47460"/>
    <w:rsid w:val="00C47AE9"/>
    <w:rsid w:val="00C47C9F"/>
    <w:rsid w:val="00C50233"/>
    <w:rsid w:val="00C50238"/>
    <w:rsid w:val="00C5081A"/>
    <w:rsid w:val="00C5101E"/>
    <w:rsid w:val="00C514AA"/>
    <w:rsid w:val="00C5156E"/>
    <w:rsid w:val="00C519EA"/>
    <w:rsid w:val="00C51E8A"/>
    <w:rsid w:val="00C521E4"/>
    <w:rsid w:val="00C522A4"/>
    <w:rsid w:val="00C523B6"/>
    <w:rsid w:val="00C527A7"/>
    <w:rsid w:val="00C530B8"/>
    <w:rsid w:val="00C53197"/>
    <w:rsid w:val="00C533E0"/>
    <w:rsid w:val="00C533FA"/>
    <w:rsid w:val="00C53519"/>
    <w:rsid w:val="00C536C4"/>
    <w:rsid w:val="00C538EB"/>
    <w:rsid w:val="00C53BFC"/>
    <w:rsid w:val="00C53E72"/>
    <w:rsid w:val="00C540DA"/>
    <w:rsid w:val="00C5423C"/>
    <w:rsid w:val="00C54EA8"/>
    <w:rsid w:val="00C54FAD"/>
    <w:rsid w:val="00C5502A"/>
    <w:rsid w:val="00C55214"/>
    <w:rsid w:val="00C558F9"/>
    <w:rsid w:val="00C5590D"/>
    <w:rsid w:val="00C55D9C"/>
    <w:rsid w:val="00C561A6"/>
    <w:rsid w:val="00C56269"/>
    <w:rsid w:val="00C5644E"/>
    <w:rsid w:val="00C56653"/>
    <w:rsid w:val="00C56E88"/>
    <w:rsid w:val="00C57398"/>
    <w:rsid w:val="00C57B6E"/>
    <w:rsid w:val="00C57C3A"/>
    <w:rsid w:val="00C57DE8"/>
    <w:rsid w:val="00C60358"/>
    <w:rsid w:val="00C60520"/>
    <w:rsid w:val="00C6081F"/>
    <w:rsid w:val="00C60993"/>
    <w:rsid w:val="00C609AF"/>
    <w:rsid w:val="00C60B27"/>
    <w:rsid w:val="00C60FBA"/>
    <w:rsid w:val="00C61081"/>
    <w:rsid w:val="00C619B4"/>
    <w:rsid w:val="00C61A25"/>
    <w:rsid w:val="00C6236F"/>
    <w:rsid w:val="00C62494"/>
    <w:rsid w:val="00C63072"/>
    <w:rsid w:val="00C6398F"/>
    <w:rsid w:val="00C63BE3"/>
    <w:rsid w:val="00C63CEE"/>
    <w:rsid w:val="00C64213"/>
    <w:rsid w:val="00C6438D"/>
    <w:rsid w:val="00C6453D"/>
    <w:rsid w:val="00C64628"/>
    <w:rsid w:val="00C651BA"/>
    <w:rsid w:val="00C653EB"/>
    <w:rsid w:val="00C65951"/>
    <w:rsid w:val="00C663E6"/>
    <w:rsid w:val="00C6677E"/>
    <w:rsid w:val="00C66825"/>
    <w:rsid w:val="00C66F01"/>
    <w:rsid w:val="00C675B6"/>
    <w:rsid w:val="00C67722"/>
    <w:rsid w:val="00C702E8"/>
    <w:rsid w:val="00C70478"/>
    <w:rsid w:val="00C70938"/>
    <w:rsid w:val="00C70C8F"/>
    <w:rsid w:val="00C70E93"/>
    <w:rsid w:val="00C711A4"/>
    <w:rsid w:val="00C71A44"/>
    <w:rsid w:val="00C72505"/>
    <w:rsid w:val="00C72BAA"/>
    <w:rsid w:val="00C72D5E"/>
    <w:rsid w:val="00C72FD5"/>
    <w:rsid w:val="00C73984"/>
    <w:rsid w:val="00C73B0A"/>
    <w:rsid w:val="00C73D82"/>
    <w:rsid w:val="00C741E7"/>
    <w:rsid w:val="00C747CA"/>
    <w:rsid w:val="00C74D04"/>
    <w:rsid w:val="00C750DF"/>
    <w:rsid w:val="00C75250"/>
    <w:rsid w:val="00C75516"/>
    <w:rsid w:val="00C75BFA"/>
    <w:rsid w:val="00C76698"/>
    <w:rsid w:val="00C76793"/>
    <w:rsid w:val="00C770F4"/>
    <w:rsid w:val="00C77124"/>
    <w:rsid w:val="00C7739A"/>
    <w:rsid w:val="00C7771D"/>
    <w:rsid w:val="00C77731"/>
    <w:rsid w:val="00C77A4B"/>
    <w:rsid w:val="00C80190"/>
    <w:rsid w:val="00C80537"/>
    <w:rsid w:val="00C8076A"/>
    <w:rsid w:val="00C81D50"/>
    <w:rsid w:val="00C82C21"/>
    <w:rsid w:val="00C8309B"/>
    <w:rsid w:val="00C83444"/>
    <w:rsid w:val="00C8367E"/>
    <w:rsid w:val="00C8398D"/>
    <w:rsid w:val="00C83BD7"/>
    <w:rsid w:val="00C83BF2"/>
    <w:rsid w:val="00C83F29"/>
    <w:rsid w:val="00C83FF0"/>
    <w:rsid w:val="00C845E8"/>
    <w:rsid w:val="00C84610"/>
    <w:rsid w:val="00C846B5"/>
    <w:rsid w:val="00C849AB"/>
    <w:rsid w:val="00C84B46"/>
    <w:rsid w:val="00C84BB9"/>
    <w:rsid w:val="00C84C1D"/>
    <w:rsid w:val="00C84EEF"/>
    <w:rsid w:val="00C84F2A"/>
    <w:rsid w:val="00C85528"/>
    <w:rsid w:val="00C857BE"/>
    <w:rsid w:val="00C858D4"/>
    <w:rsid w:val="00C858F8"/>
    <w:rsid w:val="00C861F4"/>
    <w:rsid w:val="00C86C09"/>
    <w:rsid w:val="00C87560"/>
    <w:rsid w:val="00C879CC"/>
    <w:rsid w:val="00C879FE"/>
    <w:rsid w:val="00C87B29"/>
    <w:rsid w:val="00C87BC0"/>
    <w:rsid w:val="00C87C03"/>
    <w:rsid w:val="00C9094D"/>
    <w:rsid w:val="00C90A60"/>
    <w:rsid w:val="00C90C5A"/>
    <w:rsid w:val="00C90EA1"/>
    <w:rsid w:val="00C90F26"/>
    <w:rsid w:val="00C91088"/>
    <w:rsid w:val="00C91CA3"/>
    <w:rsid w:val="00C920AA"/>
    <w:rsid w:val="00C92156"/>
    <w:rsid w:val="00C925A2"/>
    <w:rsid w:val="00C933A8"/>
    <w:rsid w:val="00C939E9"/>
    <w:rsid w:val="00C93BD8"/>
    <w:rsid w:val="00C93E7C"/>
    <w:rsid w:val="00C93F69"/>
    <w:rsid w:val="00C942B5"/>
    <w:rsid w:val="00C94430"/>
    <w:rsid w:val="00C9446C"/>
    <w:rsid w:val="00C9466D"/>
    <w:rsid w:val="00C95F25"/>
    <w:rsid w:val="00C96509"/>
    <w:rsid w:val="00C97234"/>
    <w:rsid w:val="00C973F5"/>
    <w:rsid w:val="00C97B34"/>
    <w:rsid w:val="00C97C35"/>
    <w:rsid w:val="00C97C8B"/>
    <w:rsid w:val="00CA0285"/>
    <w:rsid w:val="00CA0A45"/>
    <w:rsid w:val="00CA0D34"/>
    <w:rsid w:val="00CA1135"/>
    <w:rsid w:val="00CA160F"/>
    <w:rsid w:val="00CA1671"/>
    <w:rsid w:val="00CA1922"/>
    <w:rsid w:val="00CA1B05"/>
    <w:rsid w:val="00CA1BCB"/>
    <w:rsid w:val="00CA1F23"/>
    <w:rsid w:val="00CA207B"/>
    <w:rsid w:val="00CA2923"/>
    <w:rsid w:val="00CA3734"/>
    <w:rsid w:val="00CA3ADF"/>
    <w:rsid w:val="00CA3F0F"/>
    <w:rsid w:val="00CA4D02"/>
    <w:rsid w:val="00CA4D40"/>
    <w:rsid w:val="00CA507C"/>
    <w:rsid w:val="00CA52A4"/>
    <w:rsid w:val="00CA5605"/>
    <w:rsid w:val="00CA596A"/>
    <w:rsid w:val="00CA5ADA"/>
    <w:rsid w:val="00CA5D8A"/>
    <w:rsid w:val="00CA5EBA"/>
    <w:rsid w:val="00CA6A6D"/>
    <w:rsid w:val="00CA7234"/>
    <w:rsid w:val="00CA7294"/>
    <w:rsid w:val="00CA7353"/>
    <w:rsid w:val="00CA751C"/>
    <w:rsid w:val="00CA7733"/>
    <w:rsid w:val="00CA79C5"/>
    <w:rsid w:val="00CA7B2B"/>
    <w:rsid w:val="00CB06A4"/>
    <w:rsid w:val="00CB2121"/>
    <w:rsid w:val="00CB22AF"/>
    <w:rsid w:val="00CB236C"/>
    <w:rsid w:val="00CB2391"/>
    <w:rsid w:val="00CB28E8"/>
    <w:rsid w:val="00CB2DF0"/>
    <w:rsid w:val="00CB3335"/>
    <w:rsid w:val="00CB3732"/>
    <w:rsid w:val="00CB3746"/>
    <w:rsid w:val="00CB3E5E"/>
    <w:rsid w:val="00CB44EE"/>
    <w:rsid w:val="00CB4678"/>
    <w:rsid w:val="00CB4682"/>
    <w:rsid w:val="00CB4C3B"/>
    <w:rsid w:val="00CB4E9C"/>
    <w:rsid w:val="00CB5B3D"/>
    <w:rsid w:val="00CB5BFC"/>
    <w:rsid w:val="00CB5F3C"/>
    <w:rsid w:val="00CB64EE"/>
    <w:rsid w:val="00CB6740"/>
    <w:rsid w:val="00CB6E9D"/>
    <w:rsid w:val="00CB6EB8"/>
    <w:rsid w:val="00CB766F"/>
    <w:rsid w:val="00CC0076"/>
    <w:rsid w:val="00CC0183"/>
    <w:rsid w:val="00CC09B0"/>
    <w:rsid w:val="00CC0E02"/>
    <w:rsid w:val="00CC1758"/>
    <w:rsid w:val="00CC17D4"/>
    <w:rsid w:val="00CC21EC"/>
    <w:rsid w:val="00CC22DA"/>
    <w:rsid w:val="00CC2444"/>
    <w:rsid w:val="00CC24A1"/>
    <w:rsid w:val="00CC2934"/>
    <w:rsid w:val="00CC2E0B"/>
    <w:rsid w:val="00CC343A"/>
    <w:rsid w:val="00CC3C02"/>
    <w:rsid w:val="00CC4385"/>
    <w:rsid w:val="00CC43E9"/>
    <w:rsid w:val="00CC4993"/>
    <w:rsid w:val="00CC49DF"/>
    <w:rsid w:val="00CC4C5B"/>
    <w:rsid w:val="00CC4D86"/>
    <w:rsid w:val="00CC5085"/>
    <w:rsid w:val="00CC586C"/>
    <w:rsid w:val="00CC683C"/>
    <w:rsid w:val="00CC6A9F"/>
    <w:rsid w:val="00CC727D"/>
    <w:rsid w:val="00CC75CE"/>
    <w:rsid w:val="00CD053B"/>
    <w:rsid w:val="00CD1530"/>
    <w:rsid w:val="00CD17E5"/>
    <w:rsid w:val="00CD1B04"/>
    <w:rsid w:val="00CD1C22"/>
    <w:rsid w:val="00CD21AA"/>
    <w:rsid w:val="00CD21F0"/>
    <w:rsid w:val="00CD2700"/>
    <w:rsid w:val="00CD2A69"/>
    <w:rsid w:val="00CD2BCB"/>
    <w:rsid w:val="00CD2D09"/>
    <w:rsid w:val="00CD3AF5"/>
    <w:rsid w:val="00CD3B7A"/>
    <w:rsid w:val="00CD3CEF"/>
    <w:rsid w:val="00CD43A5"/>
    <w:rsid w:val="00CD4538"/>
    <w:rsid w:val="00CD466E"/>
    <w:rsid w:val="00CD4A33"/>
    <w:rsid w:val="00CD5343"/>
    <w:rsid w:val="00CD58CD"/>
    <w:rsid w:val="00CD58F6"/>
    <w:rsid w:val="00CD58FE"/>
    <w:rsid w:val="00CD6467"/>
    <w:rsid w:val="00CD73A8"/>
    <w:rsid w:val="00CD7CB2"/>
    <w:rsid w:val="00CE01E9"/>
    <w:rsid w:val="00CE0E9E"/>
    <w:rsid w:val="00CE13CC"/>
    <w:rsid w:val="00CE1445"/>
    <w:rsid w:val="00CE14E2"/>
    <w:rsid w:val="00CE15C2"/>
    <w:rsid w:val="00CE1C0C"/>
    <w:rsid w:val="00CE1D2A"/>
    <w:rsid w:val="00CE2451"/>
    <w:rsid w:val="00CE24F8"/>
    <w:rsid w:val="00CE30D1"/>
    <w:rsid w:val="00CE36F1"/>
    <w:rsid w:val="00CE3CA9"/>
    <w:rsid w:val="00CE455D"/>
    <w:rsid w:val="00CE46D2"/>
    <w:rsid w:val="00CE541C"/>
    <w:rsid w:val="00CE578E"/>
    <w:rsid w:val="00CE5C8B"/>
    <w:rsid w:val="00CE61EE"/>
    <w:rsid w:val="00CE6301"/>
    <w:rsid w:val="00CE6529"/>
    <w:rsid w:val="00CE66B8"/>
    <w:rsid w:val="00CE706D"/>
    <w:rsid w:val="00CE72FE"/>
    <w:rsid w:val="00CE75DB"/>
    <w:rsid w:val="00CE7676"/>
    <w:rsid w:val="00CF0399"/>
    <w:rsid w:val="00CF04ED"/>
    <w:rsid w:val="00CF0513"/>
    <w:rsid w:val="00CF1B33"/>
    <w:rsid w:val="00CF207B"/>
    <w:rsid w:val="00CF210D"/>
    <w:rsid w:val="00CF220B"/>
    <w:rsid w:val="00CF23B7"/>
    <w:rsid w:val="00CF32F9"/>
    <w:rsid w:val="00CF3622"/>
    <w:rsid w:val="00CF39B5"/>
    <w:rsid w:val="00CF3C2D"/>
    <w:rsid w:val="00CF48AC"/>
    <w:rsid w:val="00CF48BA"/>
    <w:rsid w:val="00CF4EB0"/>
    <w:rsid w:val="00CF55F7"/>
    <w:rsid w:val="00CF62F7"/>
    <w:rsid w:val="00CF63AC"/>
    <w:rsid w:val="00CF697E"/>
    <w:rsid w:val="00CF6C64"/>
    <w:rsid w:val="00CF6F57"/>
    <w:rsid w:val="00CF7A09"/>
    <w:rsid w:val="00CF7B72"/>
    <w:rsid w:val="00CF7FF8"/>
    <w:rsid w:val="00D002CD"/>
    <w:rsid w:val="00D00328"/>
    <w:rsid w:val="00D00509"/>
    <w:rsid w:val="00D00DE3"/>
    <w:rsid w:val="00D00E19"/>
    <w:rsid w:val="00D00F72"/>
    <w:rsid w:val="00D0126E"/>
    <w:rsid w:val="00D0197A"/>
    <w:rsid w:val="00D01B8D"/>
    <w:rsid w:val="00D01D8E"/>
    <w:rsid w:val="00D01EBA"/>
    <w:rsid w:val="00D01EF5"/>
    <w:rsid w:val="00D0258E"/>
    <w:rsid w:val="00D037CF"/>
    <w:rsid w:val="00D03D75"/>
    <w:rsid w:val="00D04347"/>
    <w:rsid w:val="00D04F7A"/>
    <w:rsid w:val="00D0519E"/>
    <w:rsid w:val="00D051E6"/>
    <w:rsid w:val="00D05A45"/>
    <w:rsid w:val="00D05E77"/>
    <w:rsid w:val="00D06873"/>
    <w:rsid w:val="00D07607"/>
    <w:rsid w:val="00D078CC"/>
    <w:rsid w:val="00D07BFE"/>
    <w:rsid w:val="00D07F47"/>
    <w:rsid w:val="00D10416"/>
    <w:rsid w:val="00D107A1"/>
    <w:rsid w:val="00D107B4"/>
    <w:rsid w:val="00D108C8"/>
    <w:rsid w:val="00D10C4E"/>
    <w:rsid w:val="00D10FDC"/>
    <w:rsid w:val="00D114C6"/>
    <w:rsid w:val="00D1167A"/>
    <w:rsid w:val="00D119BA"/>
    <w:rsid w:val="00D121B5"/>
    <w:rsid w:val="00D1247D"/>
    <w:rsid w:val="00D124D0"/>
    <w:rsid w:val="00D12EDF"/>
    <w:rsid w:val="00D1324F"/>
    <w:rsid w:val="00D13804"/>
    <w:rsid w:val="00D13812"/>
    <w:rsid w:val="00D13AE6"/>
    <w:rsid w:val="00D13C4B"/>
    <w:rsid w:val="00D14948"/>
    <w:rsid w:val="00D14BBD"/>
    <w:rsid w:val="00D14BBF"/>
    <w:rsid w:val="00D14BEB"/>
    <w:rsid w:val="00D14C7B"/>
    <w:rsid w:val="00D14E44"/>
    <w:rsid w:val="00D14FE4"/>
    <w:rsid w:val="00D155F8"/>
    <w:rsid w:val="00D15A0D"/>
    <w:rsid w:val="00D15E38"/>
    <w:rsid w:val="00D16067"/>
    <w:rsid w:val="00D1641A"/>
    <w:rsid w:val="00D16964"/>
    <w:rsid w:val="00D1697B"/>
    <w:rsid w:val="00D16BAA"/>
    <w:rsid w:val="00D1753B"/>
    <w:rsid w:val="00D17829"/>
    <w:rsid w:val="00D178FC"/>
    <w:rsid w:val="00D17969"/>
    <w:rsid w:val="00D17AB6"/>
    <w:rsid w:val="00D2033A"/>
    <w:rsid w:val="00D20969"/>
    <w:rsid w:val="00D20A52"/>
    <w:rsid w:val="00D20C1B"/>
    <w:rsid w:val="00D20EF8"/>
    <w:rsid w:val="00D21150"/>
    <w:rsid w:val="00D212E7"/>
    <w:rsid w:val="00D21463"/>
    <w:rsid w:val="00D21846"/>
    <w:rsid w:val="00D21966"/>
    <w:rsid w:val="00D22031"/>
    <w:rsid w:val="00D223C7"/>
    <w:rsid w:val="00D22A96"/>
    <w:rsid w:val="00D23756"/>
    <w:rsid w:val="00D23B9B"/>
    <w:rsid w:val="00D23E14"/>
    <w:rsid w:val="00D243C6"/>
    <w:rsid w:val="00D24B64"/>
    <w:rsid w:val="00D24E3C"/>
    <w:rsid w:val="00D24E68"/>
    <w:rsid w:val="00D253D6"/>
    <w:rsid w:val="00D2552C"/>
    <w:rsid w:val="00D256E2"/>
    <w:rsid w:val="00D2577B"/>
    <w:rsid w:val="00D25B13"/>
    <w:rsid w:val="00D25E64"/>
    <w:rsid w:val="00D25F7E"/>
    <w:rsid w:val="00D261EA"/>
    <w:rsid w:val="00D2644B"/>
    <w:rsid w:val="00D26926"/>
    <w:rsid w:val="00D26B0B"/>
    <w:rsid w:val="00D26B85"/>
    <w:rsid w:val="00D26E28"/>
    <w:rsid w:val="00D26E54"/>
    <w:rsid w:val="00D27717"/>
    <w:rsid w:val="00D2777B"/>
    <w:rsid w:val="00D27858"/>
    <w:rsid w:val="00D27EE0"/>
    <w:rsid w:val="00D27F59"/>
    <w:rsid w:val="00D27FBA"/>
    <w:rsid w:val="00D300A0"/>
    <w:rsid w:val="00D302D7"/>
    <w:rsid w:val="00D30434"/>
    <w:rsid w:val="00D304DD"/>
    <w:rsid w:val="00D30E32"/>
    <w:rsid w:val="00D311E3"/>
    <w:rsid w:val="00D31D96"/>
    <w:rsid w:val="00D32553"/>
    <w:rsid w:val="00D32D14"/>
    <w:rsid w:val="00D32D51"/>
    <w:rsid w:val="00D32E25"/>
    <w:rsid w:val="00D339A7"/>
    <w:rsid w:val="00D348F0"/>
    <w:rsid w:val="00D34CFC"/>
    <w:rsid w:val="00D34EA4"/>
    <w:rsid w:val="00D35549"/>
    <w:rsid w:val="00D3585F"/>
    <w:rsid w:val="00D35AEC"/>
    <w:rsid w:val="00D35EFB"/>
    <w:rsid w:val="00D36273"/>
    <w:rsid w:val="00D36347"/>
    <w:rsid w:val="00D36AF6"/>
    <w:rsid w:val="00D36DF6"/>
    <w:rsid w:val="00D36FE4"/>
    <w:rsid w:val="00D3709F"/>
    <w:rsid w:val="00D37583"/>
    <w:rsid w:val="00D37636"/>
    <w:rsid w:val="00D37B00"/>
    <w:rsid w:val="00D37D26"/>
    <w:rsid w:val="00D404E9"/>
    <w:rsid w:val="00D409F3"/>
    <w:rsid w:val="00D40A7A"/>
    <w:rsid w:val="00D414DE"/>
    <w:rsid w:val="00D41680"/>
    <w:rsid w:val="00D416BB"/>
    <w:rsid w:val="00D4186E"/>
    <w:rsid w:val="00D41BB7"/>
    <w:rsid w:val="00D41C7C"/>
    <w:rsid w:val="00D41CD7"/>
    <w:rsid w:val="00D42751"/>
    <w:rsid w:val="00D42887"/>
    <w:rsid w:val="00D42F94"/>
    <w:rsid w:val="00D4309A"/>
    <w:rsid w:val="00D4311A"/>
    <w:rsid w:val="00D43410"/>
    <w:rsid w:val="00D4351C"/>
    <w:rsid w:val="00D43535"/>
    <w:rsid w:val="00D43B96"/>
    <w:rsid w:val="00D43BCF"/>
    <w:rsid w:val="00D43C76"/>
    <w:rsid w:val="00D4437B"/>
    <w:rsid w:val="00D44841"/>
    <w:rsid w:val="00D45102"/>
    <w:rsid w:val="00D4513F"/>
    <w:rsid w:val="00D456DC"/>
    <w:rsid w:val="00D45B3E"/>
    <w:rsid w:val="00D469F5"/>
    <w:rsid w:val="00D46FA7"/>
    <w:rsid w:val="00D4720A"/>
    <w:rsid w:val="00D4721F"/>
    <w:rsid w:val="00D4733A"/>
    <w:rsid w:val="00D474CA"/>
    <w:rsid w:val="00D47826"/>
    <w:rsid w:val="00D47894"/>
    <w:rsid w:val="00D50993"/>
    <w:rsid w:val="00D50E12"/>
    <w:rsid w:val="00D514E9"/>
    <w:rsid w:val="00D515BF"/>
    <w:rsid w:val="00D51766"/>
    <w:rsid w:val="00D51896"/>
    <w:rsid w:val="00D5229C"/>
    <w:rsid w:val="00D52E25"/>
    <w:rsid w:val="00D52EF1"/>
    <w:rsid w:val="00D531B7"/>
    <w:rsid w:val="00D53509"/>
    <w:rsid w:val="00D535FD"/>
    <w:rsid w:val="00D53656"/>
    <w:rsid w:val="00D53C92"/>
    <w:rsid w:val="00D5447B"/>
    <w:rsid w:val="00D54575"/>
    <w:rsid w:val="00D54BEC"/>
    <w:rsid w:val="00D5500D"/>
    <w:rsid w:val="00D5502C"/>
    <w:rsid w:val="00D555A7"/>
    <w:rsid w:val="00D5586E"/>
    <w:rsid w:val="00D55888"/>
    <w:rsid w:val="00D559A3"/>
    <w:rsid w:val="00D55F1E"/>
    <w:rsid w:val="00D55F70"/>
    <w:rsid w:val="00D56029"/>
    <w:rsid w:val="00D561CF"/>
    <w:rsid w:val="00D561F5"/>
    <w:rsid w:val="00D56282"/>
    <w:rsid w:val="00D565F1"/>
    <w:rsid w:val="00D5668F"/>
    <w:rsid w:val="00D57103"/>
    <w:rsid w:val="00D57412"/>
    <w:rsid w:val="00D5756C"/>
    <w:rsid w:val="00D57699"/>
    <w:rsid w:val="00D577B0"/>
    <w:rsid w:val="00D6006E"/>
    <w:rsid w:val="00D60081"/>
    <w:rsid w:val="00D600F1"/>
    <w:rsid w:val="00D60680"/>
    <w:rsid w:val="00D60999"/>
    <w:rsid w:val="00D60AC0"/>
    <w:rsid w:val="00D60C1C"/>
    <w:rsid w:val="00D60D53"/>
    <w:rsid w:val="00D60E1F"/>
    <w:rsid w:val="00D61193"/>
    <w:rsid w:val="00D61292"/>
    <w:rsid w:val="00D616DE"/>
    <w:rsid w:val="00D61EE2"/>
    <w:rsid w:val="00D61F7A"/>
    <w:rsid w:val="00D6227F"/>
    <w:rsid w:val="00D626CA"/>
    <w:rsid w:val="00D6271D"/>
    <w:rsid w:val="00D629E0"/>
    <w:rsid w:val="00D638E4"/>
    <w:rsid w:val="00D64009"/>
    <w:rsid w:val="00D64652"/>
    <w:rsid w:val="00D646A2"/>
    <w:rsid w:val="00D64776"/>
    <w:rsid w:val="00D649FA"/>
    <w:rsid w:val="00D64F92"/>
    <w:rsid w:val="00D6532D"/>
    <w:rsid w:val="00D6544F"/>
    <w:rsid w:val="00D65FFE"/>
    <w:rsid w:val="00D6643E"/>
    <w:rsid w:val="00D66613"/>
    <w:rsid w:val="00D66813"/>
    <w:rsid w:val="00D66F4C"/>
    <w:rsid w:val="00D67499"/>
    <w:rsid w:val="00D675C0"/>
    <w:rsid w:val="00D677AF"/>
    <w:rsid w:val="00D679C1"/>
    <w:rsid w:val="00D7092E"/>
    <w:rsid w:val="00D709C0"/>
    <w:rsid w:val="00D712E4"/>
    <w:rsid w:val="00D714EE"/>
    <w:rsid w:val="00D7150D"/>
    <w:rsid w:val="00D71AD6"/>
    <w:rsid w:val="00D71B2D"/>
    <w:rsid w:val="00D71B34"/>
    <w:rsid w:val="00D72159"/>
    <w:rsid w:val="00D721AE"/>
    <w:rsid w:val="00D722A8"/>
    <w:rsid w:val="00D7242E"/>
    <w:rsid w:val="00D725F0"/>
    <w:rsid w:val="00D72673"/>
    <w:rsid w:val="00D728B5"/>
    <w:rsid w:val="00D7314D"/>
    <w:rsid w:val="00D734DB"/>
    <w:rsid w:val="00D73826"/>
    <w:rsid w:val="00D73F8E"/>
    <w:rsid w:val="00D74433"/>
    <w:rsid w:val="00D74C36"/>
    <w:rsid w:val="00D75059"/>
    <w:rsid w:val="00D7556F"/>
    <w:rsid w:val="00D75921"/>
    <w:rsid w:val="00D75A87"/>
    <w:rsid w:val="00D760A9"/>
    <w:rsid w:val="00D76123"/>
    <w:rsid w:val="00D7618A"/>
    <w:rsid w:val="00D76384"/>
    <w:rsid w:val="00D76D79"/>
    <w:rsid w:val="00D77207"/>
    <w:rsid w:val="00D77529"/>
    <w:rsid w:val="00D776DF"/>
    <w:rsid w:val="00D77900"/>
    <w:rsid w:val="00D77A21"/>
    <w:rsid w:val="00D80BDF"/>
    <w:rsid w:val="00D80C30"/>
    <w:rsid w:val="00D811C0"/>
    <w:rsid w:val="00D812D7"/>
    <w:rsid w:val="00D81A40"/>
    <w:rsid w:val="00D81B55"/>
    <w:rsid w:val="00D82220"/>
    <w:rsid w:val="00D827F1"/>
    <w:rsid w:val="00D8284D"/>
    <w:rsid w:val="00D8296C"/>
    <w:rsid w:val="00D82E0A"/>
    <w:rsid w:val="00D83670"/>
    <w:rsid w:val="00D84530"/>
    <w:rsid w:val="00D849CB"/>
    <w:rsid w:val="00D851FC"/>
    <w:rsid w:val="00D855C3"/>
    <w:rsid w:val="00D85A41"/>
    <w:rsid w:val="00D85D74"/>
    <w:rsid w:val="00D85E46"/>
    <w:rsid w:val="00D85FF8"/>
    <w:rsid w:val="00D8677A"/>
    <w:rsid w:val="00D873B2"/>
    <w:rsid w:val="00D87870"/>
    <w:rsid w:val="00D87B64"/>
    <w:rsid w:val="00D87E45"/>
    <w:rsid w:val="00D87E50"/>
    <w:rsid w:val="00D9002B"/>
    <w:rsid w:val="00D905F8"/>
    <w:rsid w:val="00D90799"/>
    <w:rsid w:val="00D91983"/>
    <w:rsid w:val="00D91AB3"/>
    <w:rsid w:val="00D91FB4"/>
    <w:rsid w:val="00D927A5"/>
    <w:rsid w:val="00D9289E"/>
    <w:rsid w:val="00D929AA"/>
    <w:rsid w:val="00D93022"/>
    <w:rsid w:val="00D933CA"/>
    <w:rsid w:val="00D9372C"/>
    <w:rsid w:val="00D93817"/>
    <w:rsid w:val="00D93AC3"/>
    <w:rsid w:val="00D93CC2"/>
    <w:rsid w:val="00D94286"/>
    <w:rsid w:val="00D94887"/>
    <w:rsid w:val="00D948F9"/>
    <w:rsid w:val="00D94AA9"/>
    <w:rsid w:val="00D955DD"/>
    <w:rsid w:val="00D958C9"/>
    <w:rsid w:val="00D95B2B"/>
    <w:rsid w:val="00D95D6F"/>
    <w:rsid w:val="00D9633E"/>
    <w:rsid w:val="00D970B1"/>
    <w:rsid w:val="00D970C2"/>
    <w:rsid w:val="00D974F4"/>
    <w:rsid w:val="00D9752E"/>
    <w:rsid w:val="00D978B7"/>
    <w:rsid w:val="00D97E1F"/>
    <w:rsid w:val="00D97F03"/>
    <w:rsid w:val="00DA016B"/>
    <w:rsid w:val="00DA0260"/>
    <w:rsid w:val="00DA03A9"/>
    <w:rsid w:val="00DA0491"/>
    <w:rsid w:val="00DA068F"/>
    <w:rsid w:val="00DA0755"/>
    <w:rsid w:val="00DA0B5A"/>
    <w:rsid w:val="00DA168C"/>
    <w:rsid w:val="00DA17EC"/>
    <w:rsid w:val="00DA1A4F"/>
    <w:rsid w:val="00DA1CD8"/>
    <w:rsid w:val="00DA1E8D"/>
    <w:rsid w:val="00DA1EF9"/>
    <w:rsid w:val="00DA227C"/>
    <w:rsid w:val="00DA2BCA"/>
    <w:rsid w:val="00DA2CE4"/>
    <w:rsid w:val="00DA323A"/>
    <w:rsid w:val="00DA35AB"/>
    <w:rsid w:val="00DA3695"/>
    <w:rsid w:val="00DA41AD"/>
    <w:rsid w:val="00DA4602"/>
    <w:rsid w:val="00DA4615"/>
    <w:rsid w:val="00DA4974"/>
    <w:rsid w:val="00DA4CDF"/>
    <w:rsid w:val="00DA4F9E"/>
    <w:rsid w:val="00DA4FB8"/>
    <w:rsid w:val="00DA5275"/>
    <w:rsid w:val="00DA5881"/>
    <w:rsid w:val="00DA5B2A"/>
    <w:rsid w:val="00DA5BBF"/>
    <w:rsid w:val="00DA5EF3"/>
    <w:rsid w:val="00DA6311"/>
    <w:rsid w:val="00DA659A"/>
    <w:rsid w:val="00DA6B7E"/>
    <w:rsid w:val="00DA70AB"/>
    <w:rsid w:val="00DA775C"/>
    <w:rsid w:val="00DA7959"/>
    <w:rsid w:val="00DA7991"/>
    <w:rsid w:val="00DA7BD5"/>
    <w:rsid w:val="00DA7EC9"/>
    <w:rsid w:val="00DB1072"/>
    <w:rsid w:val="00DB192C"/>
    <w:rsid w:val="00DB1A7F"/>
    <w:rsid w:val="00DB1BD0"/>
    <w:rsid w:val="00DB1E53"/>
    <w:rsid w:val="00DB2412"/>
    <w:rsid w:val="00DB2642"/>
    <w:rsid w:val="00DB2854"/>
    <w:rsid w:val="00DB2872"/>
    <w:rsid w:val="00DB28C0"/>
    <w:rsid w:val="00DB2CAD"/>
    <w:rsid w:val="00DB2E0A"/>
    <w:rsid w:val="00DB3713"/>
    <w:rsid w:val="00DB3940"/>
    <w:rsid w:val="00DB3E96"/>
    <w:rsid w:val="00DB4046"/>
    <w:rsid w:val="00DB416B"/>
    <w:rsid w:val="00DB4724"/>
    <w:rsid w:val="00DB48A2"/>
    <w:rsid w:val="00DB4C53"/>
    <w:rsid w:val="00DB4CCE"/>
    <w:rsid w:val="00DB5072"/>
    <w:rsid w:val="00DB56A5"/>
    <w:rsid w:val="00DB5746"/>
    <w:rsid w:val="00DB57F3"/>
    <w:rsid w:val="00DB5977"/>
    <w:rsid w:val="00DB5AB0"/>
    <w:rsid w:val="00DB664F"/>
    <w:rsid w:val="00DB6A67"/>
    <w:rsid w:val="00DB6FEF"/>
    <w:rsid w:val="00DB702C"/>
    <w:rsid w:val="00DB790E"/>
    <w:rsid w:val="00DB7F82"/>
    <w:rsid w:val="00DC0324"/>
    <w:rsid w:val="00DC052B"/>
    <w:rsid w:val="00DC06A5"/>
    <w:rsid w:val="00DC0AF7"/>
    <w:rsid w:val="00DC0BF3"/>
    <w:rsid w:val="00DC0C1B"/>
    <w:rsid w:val="00DC14A9"/>
    <w:rsid w:val="00DC1885"/>
    <w:rsid w:val="00DC18E2"/>
    <w:rsid w:val="00DC1AEA"/>
    <w:rsid w:val="00DC1C07"/>
    <w:rsid w:val="00DC1D87"/>
    <w:rsid w:val="00DC1E1E"/>
    <w:rsid w:val="00DC236D"/>
    <w:rsid w:val="00DC23D2"/>
    <w:rsid w:val="00DC27C5"/>
    <w:rsid w:val="00DC3759"/>
    <w:rsid w:val="00DC3808"/>
    <w:rsid w:val="00DC450A"/>
    <w:rsid w:val="00DC5353"/>
    <w:rsid w:val="00DC5B80"/>
    <w:rsid w:val="00DC6214"/>
    <w:rsid w:val="00DC689D"/>
    <w:rsid w:val="00DC701B"/>
    <w:rsid w:val="00DC7252"/>
    <w:rsid w:val="00DC761E"/>
    <w:rsid w:val="00DC7999"/>
    <w:rsid w:val="00DC7DF3"/>
    <w:rsid w:val="00DC7E61"/>
    <w:rsid w:val="00DC7F08"/>
    <w:rsid w:val="00DC7F81"/>
    <w:rsid w:val="00DD079D"/>
    <w:rsid w:val="00DD0B3A"/>
    <w:rsid w:val="00DD0E01"/>
    <w:rsid w:val="00DD2960"/>
    <w:rsid w:val="00DD389F"/>
    <w:rsid w:val="00DD38D4"/>
    <w:rsid w:val="00DD3B29"/>
    <w:rsid w:val="00DD3BAF"/>
    <w:rsid w:val="00DD3E1A"/>
    <w:rsid w:val="00DD40A3"/>
    <w:rsid w:val="00DD4BD3"/>
    <w:rsid w:val="00DD51D5"/>
    <w:rsid w:val="00DD5506"/>
    <w:rsid w:val="00DD55A4"/>
    <w:rsid w:val="00DD587B"/>
    <w:rsid w:val="00DD58F0"/>
    <w:rsid w:val="00DD68BF"/>
    <w:rsid w:val="00DD6962"/>
    <w:rsid w:val="00DD6A76"/>
    <w:rsid w:val="00DD6DA7"/>
    <w:rsid w:val="00DD7063"/>
    <w:rsid w:val="00DD77EE"/>
    <w:rsid w:val="00DD79D1"/>
    <w:rsid w:val="00DE1241"/>
    <w:rsid w:val="00DE1304"/>
    <w:rsid w:val="00DE1701"/>
    <w:rsid w:val="00DE17A1"/>
    <w:rsid w:val="00DE28D9"/>
    <w:rsid w:val="00DE2F18"/>
    <w:rsid w:val="00DE3074"/>
    <w:rsid w:val="00DE31AE"/>
    <w:rsid w:val="00DE3746"/>
    <w:rsid w:val="00DE3A66"/>
    <w:rsid w:val="00DE3AE1"/>
    <w:rsid w:val="00DE3BE6"/>
    <w:rsid w:val="00DE3C26"/>
    <w:rsid w:val="00DE3DAD"/>
    <w:rsid w:val="00DE3EF3"/>
    <w:rsid w:val="00DE441E"/>
    <w:rsid w:val="00DE47FB"/>
    <w:rsid w:val="00DE4C2E"/>
    <w:rsid w:val="00DE51AB"/>
    <w:rsid w:val="00DE5402"/>
    <w:rsid w:val="00DE563C"/>
    <w:rsid w:val="00DE58C5"/>
    <w:rsid w:val="00DE5AE3"/>
    <w:rsid w:val="00DE5B1E"/>
    <w:rsid w:val="00DE60A9"/>
    <w:rsid w:val="00DE61E2"/>
    <w:rsid w:val="00DE6ABA"/>
    <w:rsid w:val="00DE6B91"/>
    <w:rsid w:val="00DE6F54"/>
    <w:rsid w:val="00DE7294"/>
    <w:rsid w:val="00DE7337"/>
    <w:rsid w:val="00DE7395"/>
    <w:rsid w:val="00DE7AD7"/>
    <w:rsid w:val="00DE7DCE"/>
    <w:rsid w:val="00DF06AF"/>
    <w:rsid w:val="00DF08CE"/>
    <w:rsid w:val="00DF0BE1"/>
    <w:rsid w:val="00DF0C0E"/>
    <w:rsid w:val="00DF141C"/>
    <w:rsid w:val="00DF1979"/>
    <w:rsid w:val="00DF1EF8"/>
    <w:rsid w:val="00DF248C"/>
    <w:rsid w:val="00DF2B92"/>
    <w:rsid w:val="00DF2DD1"/>
    <w:rsid w:val="00DF320E"/>
    <w:rsid w:val="00DF391C"/>
    <w:rsid w:val="00DF3ABA"/>
    <w:rsid w:val="00DF3AC9"/>
    <w:rsid w:val="00DF471E"/>
    <w:rsid w:val="00DF4822"/>
    <w:rsid w:val="00DF5046"/>
    <w:rsid w:val="00DF5479"/>
    <w:rsid w:val="00DF54C0"/>
    <w:rsid w:val="00DF5B72"/>
    <w:rsid w:val="00DF6503"/>
    <w:rsid w:val="00DF653A"/>
    <w:rsid w:val="00DF661F"/>
    <w:rsid w:val="00DF6F5F"/>
    <w:rsid w:val="00DF704C"/>
    <w:rsid w:val="00DF70DD"/>
    <w:rsid w:val="00DF72C3"/>
    <w:rsid w:val="00DF784F"/>
    <w:rsid w:val="00DF7DA6"/>
    <w:rsid w:val="00DF7E7B"/>
    <w:rsid w:val="00E0087C"/>
    <w:rsid w:val="00E00D2B"/>
    <w:rsid w:val="00E011B2"/>
    <w:rsid w:val="00E01272"/>
    <w:rsid w:val="00E012E3"/>
    <w:rsid w:val="00E01812"/>
    <w:rsid w:val="00E01B7E"/>
    <w:rsid w:val="00E01D33"/>
    <w:rsid w:val="00E01F65"/>
    <w:rsid w:val="00E020EC"/>
    <w:rsid w:val="00E020FC"/>
    <w:rsid w:val="00E0267B"/>
    <w:rsid w:val="00E029AA"/>
    <w:rsid w:val="00E02CF0"/>
    <w:rsid w:val="00E02DC6"/>
    <w:rsid w:val="00E04156"/>
    <w:rsid w:val="00E04848"/>
    <w:rsid w:val="00E04A53"/>
    <w:rsid w:val="00E04B53"/>
    <w:rsid w:val="00E04CE2"/>
    <w:rsid w:val="00E04DB4"/>
    <w:rsid w:val="00E052F1"/>
    <w:rsid w:val="00E0564E"/>
    <w:rsid w:val="00E05A3B"/>
    <w:rsid w:val="00E05EC6"/>
    <w:rsid w:val="00E05F04"/>
    <w:rsid w:val="00E061A0"/>
    <w:rsid w:val="00E0623F"/>
    <w:rsid w:val="00E06412"/>
    <w:rsid w:val="00E064C6"/>
    <w:rsid w:val="00E067DC"/>
    <w:rsid w:val="00E069C4"/>
    <w:rsid w:val="00E06D79"/>
    <w:rsid w:val="00E06DD3"/>
    <w:rsid w:val="00E07162"/>
    <w:rsid w:val="00E07280"/>
    <w:rsid w:val="00E07A11"/>
    <w:rsid w:val="00E07B16"/>
    <w:rsid w:val="00E102D4"/>
    <w:rsid w:val="00E105E7"/>
    <w:rsid w:val="00E108FC"/>
    <w:rsid w:val="00E10B22"/>
    <w:rsid w:val="00E10EA4"/>
    <w:rsid w:val="00E10FC1"/>
    <w:rsid w:val="00E11370"/>
    <w:rsid w:val="00E11F7E"/>
    <w:rsid w:val="00E1244C"/>
    <w:rsid w:val="00E126D5"/>
    <w:rsid w:val="00E13459"/>
    <w:rsid w:val="00E1427C"/>
    <w:rsid w:val="00E14A24"/>
    <w:rsid w:val="00E14E39"/>
    <w:rsid w:val="00E14E5C"/>
    <w:rsid w:val="00E14EF0"/>
    <w:rsid w:val="00E151E9"/>
    <w:rsid w:val="00E153E7"/>
    <w:rsid w:val="00E155EB"/>
    <w:rsid w:val="00E15A3D"/>
    <w:rsid w:val="00E1602C"/>
    <w:rsid w:val="00E1677B"/>
    <w:rsid w:val="00E16A3C"/>
    <w:rsid w:val="00E16BF6"/>
    <w:rsid w:val="00E17115"/>
    <w:rsid w:val="00E17428"/>
    <w:rsid w:val="00E17514"/>
    <w:rsid w:val="00E17623"/>
    <w:rsid w:val="00E17824"/>
    <w:rsid w:val="00E17C24"/>
    <w:rsid w:val="00E204E5"/>
    <w:rsid w:val="00E2061C"/>
    <w:rsid w:val="00E20F43"/>
    <w:rsid w:val="00E2112D"/>
    <w:rsid w:val="00E21172"/>
    <w:rsid w:val="00E2165B"/>
    <w:rsid w:val="00E21934"/>
    <w:rsid w:val="00E21C9B"/>
    <w:rsid w:val="00E21DFD"/>
    <w:rsid w:val="00E21E0E"/>
    <w:rsid w:val="00E21F6A"/>
    <w:rsid w:val="00E226A1"/>
    <w:rsid w:val="00E22998"/>
    <w:rsid w:val="00E229A3"/>
    <w:rsid w:val="00E22B1B"/>
    <w:rsid w:val="00E22BB7"/>
    <w:rsid w:val="00E22FE5"/>
    <w:rsid w:val="00E232E4"/>
    <w:rsid w:val="00E23D22"/>
    <w:rsid w:val="00E23FB4"/>
    <w:rsid w:val="00E240C3"/>
    <w:rsid w:val="00E2478E"/>
    <w:rsid w:val="00E254D3"/>
    <w:rsid w:val="00E256F9"/>
    <w:rsid w:val="00E259BD"/>
    <w:rsid w:val="00E26285"/>
    <w:rsid w:val="00E26576"/>
    <w:rsid w:val="00E26B31"/>
    <w:rsid w:val="00E27059"/>
    <w:rsid w:val="00E27A10"/>
    <w:rsid w:val="00E3028A"/>
    <w:rsid w:val="00E3072C"/>
    <w:rsid w:val="00E30A60"/>
    <w:rsid w:val="00E30BA7"/>
    <w:rsid w:val="00E30CC7"/>
    <w:rsid w:val="00E30E07"/>
    <w:rsid w:val="00E30F61"/>
    <w:rsid w:val="00E30F7F"/>
    <w:rsid w:val="00E30F9C"/>
    <w:rsid w:val="00E310A5"/>
    <w:rsid w:val="00E311A1"/>
    <w:rsid w:val="00E317A5"/>
    <w:rsid w:val="00E317D8"/>
    <w:rsid w:val="00E31840"/>
    <w:rsid w:val="00E31DD2"/>
    <w:rsid w:val="00E31E33"/>
    <w:rsid w:val="00E322E4"/>
    <w:rsid w:val="00E32964"/>
    <w:rsid w:val="00E3299C"/>
    <w:rsid w:val="00E32ACB"/>
    <w:rsid w:val="00E32B74"/>
    <w:rsid w:val="00E32CC2"/>
    <w:rsid w:val="00E33017"/>
    <w:rsid w:val="00E336C6"/>
    <w:rsid w:val="00E33A1B"/>
    <w:rsid w:val="00E34428"/>
    <w:rsid w:val="00E356A2"/>
    <w:rsid w:val="00E356B1"/>
    <w:rsid w:val="00E35719"/>
    <w:rsid w:val="00E3629E"/>
    <w:rsid w:val="00E36BEA"/>
    <w:rsid w:val="00E37147"/>
    <w:rsid w:val="00E3736C"/>
    <w:rsid w:val="00E40839"/>
    <w:rsid w:val="00E40BC5"/>
    <w:rsid w:val="00E410B0"/>
    <w:rsid w:val="00E410D7"/>
    <w:rsid w:val="00E41B82"/>
    <w:rsid w:val="00E41DDE"/>
    <w:rsid w:val="00E41F81"/>
    <w:rsid w:val="00E41FDF"/>
    <w:rsid w:val="00E424BE"/>
    <w:rsid w:val="00E426D9"/>
    <w:rsid w:val="00E42B72"/>
    <w:rsid w:val="00E42C54"/>
    <w:rsid w:val="00E42F09"/>
    <w:rsid w:val="00E43118"/>
    <w:rsid w:val="00E4344B"/>
    <w:rsid w:val="00E43D40"/>
    <w:rsid w:val="00E43F2B"/>
    <w:rsid w:val="00E441B6"/>
    <w:rsid w:val="00E443FB"/>
    <w:rsid w:val="00E448F8"/>
    <w:rsid w:val="00E44A94"/>
    <w:rsid w:val="00E44BBD"/>
    <w:rsid w:val="00E44C05"/>
    <w:rsid w:val="00E44F4A"/>
    <w:rsid w:val="00E4523C"/>
    <w:rsid w:val="00E4525A"/>
    <w:rsid w:val="00E45565"/>
    <w:rsid w:val="00E458E7"/>
    <w:rsid w:val="00E459F1"/>
    <w:rsid w:val="00E45A0D"/>
    <w:rsid w:val="00E45A7A"/>
    <w:rsid w:val="00E45B51"/>
    <w:rsid w:val="00E461BF"/>
    <w:rsid w:val="00E46332"/>
    <w:rsid w:val="00E464E6"/>
    <w:rsid w:val="00E4650C"/>
    <w:rsid w:val="00E468A9"/>
    <w:rsid w:val="00E46E9D"/>
    <w:rsid w:val="00E473AB"/>
    <w:rsid w:val="00E47632"/>
    <w:rsid w:val="00E47B4B"/>
    <w:rsid w:val="00E5027A"/>
    <w:rsid w:val="00E502D2"/>
    <w:rsid w:val="00E508C3"/>
    <w:rsid w:val="00E50E54"/>
    <w:rsid w:val="00E51842"/>
    <w:rsid w:val="00E51D24"/>
    <w:rsid w:val="00E51D4D"/>
    <w:rsid w:val="00E5227A"/>
    <w:rsid w:val="00E52615"/>
    <w:rsid w:val="00E537BD"/>
    <w:rsid w:val="00E53867"/>
    <w:rsid w:val="00E53F39"/>
    <w:rsid w:val="00E542ED"/>
    <w:rsid w:val="00E54548"/>
    <w:rsid w:val="00E5486F"/>
    <w:rsid w:val="00E548D5"/>
    <w:rsid w:val="00E54B61"/>
    <w:rsid w:val="00E54BE8"/>
    <w:rsid w:val="00E557C3"/>
    <w:rsid w:val="00E557ED"/>
    <w:rsid w:val="00E55B28"/>
    <w:rsid w:val="00E55D19"/>
    <w:rsid w:val="00E56362"/>
    <w:rsid w:val="00E5636C"/>
    <w:rsid w:val="00E56585"/>
    <w:rsid w:val="00E56780"/>
    <w:rsid w:val="00E56EB6"/>
    <w:rsid w:val="00E57299"/>
    <w:rsid w:val="00E601AF"/>
    <w:rsid w:val="00E61356"/>
    <w:rsid w:val="00E618BD"/>
    <w:rsid w:val="00E61F35"/>
    <w:rsid w:val="00E62945"/>
    <w:rsid w:val="00E62D25"/>
    <w:rsid w:val="00E633A9"/>
    <w:rsid w:val="00E63AE3"/>
    <w:rsid w:val="00E63FBA"/>
    <w:rsid w:val="00E64253"/>
    <w:rsid w:val="00E64388"/>
    <w:rsid w:val="00E64C52"/>
    <w:rsid w:val="00E6585D"/>
    <w:rsid w:val="00E66C4F"/>
    <w:rsid w:val="00E66D75"/>
    <w:rsid w:val="00E672F2"/>
    <w:rsid w:val="00E70332"/>
    <w:rsid w:val="00E704D6"/>
    <w:rsid w:val="00E70901"/>
    <w:rsid w:val="00E70AC6"/>
    <w:rsid w:val="00E71864"/>
    <w:rsid w:val="00E71C28"/>
    <w:rsid w:val="00E71EF6"/>
    <w:rsid w:val="00E71FF0"/>
    <w:rsid w:val="00E72084"/>
    <w:rsid w:val="00E7210C"/>
    <w:rsid w:val="00E72835"/>
    <w:rsid w:val="00E736B3"/>
    <w:rsid w:val="00E73D64"/>
    <w:rsid w:val="00E740C6"/>
    <w:rsid w:val="00E741EB"/>
    <w:rsid w:val="00E74C70"/>
    <w:rsid w:val="00E74F0D"/>
    <w:rsid w:val="00E75139"/>
    <w:rsid w:val="00E75ACA"/>
    <w:rsid w:val="00E7607A"/>
    <w:rsid w:val="00E7612C"/>
    <w:rsid w:val="00E76269"/>
    <w:rsid w:val="00E7651E"/>
    <w:rsid w:val="00E76995"/>
    <w:rsid w:val="00E77368"/>
    <w:rsid w:val="00E779A2"/>
    <w:rsid w:val="00E77CD4"/>
    <w:rsid w:val="00E8023B"/>
    <w:rsid w:val="00E804D2"/>
    <w:rsid w:val="00E80FB0"/>
    <w:rsid w:val="00E81059"/>
    <w:rsid w:val="00E811BC"/>
    <w:rsid w:val="00E81867"/>
    <w:rsid w:val="00E818E6"/>
    <w:rsid w:val="00E821F0"/>
    <w:rsid w:val="00E8288D"/>
    <w:rsid w:val="00E82C7C"/>
    <w:rsid w:val="00E83480"/>
    <w:rsid w:val="00E83491"/>
    <w:rsid w:val="00E834FE"/>
    <w:rsid w:val="00E839BC"/>
    <w:rsid w:val="00E83FA4"/>
    <w:rsid w:val="00E844E4"/>
    <w:rsid w:val="00E84914"/>
    <w:rsid w:val="00E84AFA"/>
    <w:rsid w:val="00E84CB8"/>
    <w:rsid w:val="00E85013"/>
    <w:rsid w:val="00E8526E"/>
    <w:rsid w:val="00E85E2C"/>
    <w:rsid w:val="00E86A79"/>
    <w:rsid w:val="00E8729C"/>
    <w:rsid w:val="00E8753F"/>
    <w:rsid w:val="00E87A48"/>
    <w:rsid w:val="00E87F3B"/>
    <w:rsid w:val="00E9013C"/>
    <w:rsid w:val="00E90944"/>
    <w:rsid w:val="00E90BA0"/>
    <w:rsid w:val="00E90FBF"/>
    <w:rsid w:val="00E91286"/>
    <w:rsid w:val="00E91676"/>
    <w:rsid w:val="00E916E7"/>
    <w:rsid w:val="00E91A12"/>
    <w:rsid w:val="00E91C25"/>
    <w:rsid w:val="00E91F0C"/>
    <w:rsid w:val="00E91F69"/>
    <w:rsid w:val="00E92231"/>
    <w:rsid w:val="00E924F2"/>
    <w:rsid w:val="00E92A37"/>
    <w:rsid w:val="00E92AC0"/>
    <w:rsid w:val="00E92F91"/>
    <w:rsid w:val="00E93117"/>
    <w:rsid w:val="00E936F1"/>
    <w:rsid w:val="00E93AEC"/>
    <w:rsid w:val="00E93B94"/>
    <w:rsid w:val="00E94641"/>
    <w:rsid w:val="00E94827"/>
    <w:rsid w:val="00E949FB"/>
    <w:rsid w:val="00E94D00"/>
    <w:rsid w:val="00E95569"/>
    <w:rsid w:val="00E95753"/>
    <w:rsid w:val="00E9582E"/>
    <w:rsid w:val="00E95E90"/>
    <w:rsid w:val="00E96715"/>
    <w:rsid w:val="00E969D4"/>
    <w:rsid w:val="00E96A8A"/>
    <w:rsid w:val="00E96FD4"/>
    <w:rsid w:val="00E971BE"/>
    <w:rsid w:val="00E971E6"/>
    <w:rsid w:val="00E97F4D"/>
    <w:rsid w:val="00EA020F"/>
    <w:rsid w:val="00EA0450"/>
    <w:rsid w:val="00EA0699"/>
    <w:rsid w:val="00EA0A54"/>
    <w:rsid w:val="00EA0B35"/>
    <w:rsid w:val="00EA0D37"/>
    <w:rsid w:val="00EA18A1"/>
    <w:rsid w:val="00EA1A3B"/>
    <w:rsid w:val="00EA1C92"/>
    <w:rsid w:val="00EA222A"/>
    <w:rsid w:val="00EA26C3"/>
    <w:rsid w:val="00EA2B3F"/>
    <w:rsid w:val="00EA3194"/>
    <w:rsid w:val="00EA31BB"/>
    <w:rsid w:val="00EA342C"/>
    <w:rsid w:val="00EA3690"/>
    <w:rsid w:val="00EA3FAD"/>
    <w:rsid w:val="00EA5871"/>
    <w:rsid w:val="00EA5C13"/>
    <w:rsid w:val="00EA5C9C"/>
    <w:rsid w:val="00EA5E64"/>
    <w:rsid w:val="00EA5E67"/>
    <w:rsid w:val="00EA5EA9"/>
    <w:rsid w:val="00EA5FE3"/>
    <w:rsid w:val="00EA68D6"/>
    <w:rsid w:val="00EA6A39"/>
    <w:rsid w:val="00EA6A86"/>
    <w:rsid w:val="00EA7A48"/>
    <w:rsid w:val="00EA7A83"/>
    <w:rsid w:val="00EA7BC6"/>
    <w:rsid w:val="00EA7D36"/>
    <w:rsid w:val="00EA7E64"/>
    <w:rsid w:val="00EB069F"/>
    <w:rsid w:val="00EB071D"/>
    <w:rsid w:val="00EB09A0"/>
    <w:rsid w:val="00EB0EB7"/>
    <w:rsid w:val="00EB14CD"/>
    <w:rsid w:val="00EB178D"/>
    <w:rsid w:val="00EB1A51"/>
    <w:rsid w:val="00EB1DE3"/>
    <w:rsid w:val="00EB2719"/>
    <w:rsid w:val="00EB27DB"/>
    <w:rsid w:val="00EB2FF3"/>
    <w:rsid w:val="00EB3012"/>
    <w:rsid w:val="00EB32C6"/>
    <w:rsid w:val="00EB32FE"/>
    <w:rsid w:val="00EB348E"/>
    <w:rsid w:val="00EB3979"/>
    <w:rsid w:val="00EB39AC"/>
    <w:rsid w:val="00EB3E17"/>
    <w:rsid w:val="00EB3F26"/>
    <w:rsid w:val="00EB44C4"/>
    <w:rsid w:val="00EB4722"/>
    <w:rsid w:val="00EB48EA"/>
    <w:rsid w:val="00EB5448"/>
    <w:rsid w:val="00EB580B"/>
    <w:rsid w:val="00EB59FE"/>
    <w:rsid w:val="00EB5C91"/>
    <w:rsid w:val="00EB5CA5"/>
    <w:rsid w:val="00EB5F22"/>
    <w:rsid w:val="00EB7D43"/>
    <w:rsid w:val="00EB7EFA"/>
    <w:rsid w:val="00EC0168"/>
    <w:rsid w:val="00EC1969"/>
    <w:rsid w:val="00EC1A6C"/>
    <w:rsid w:val="00EC1C98"/>
    <w:rsid w:val="00EC23EA"/>
    <w:rsid w:val="00EC2925"/>
    <w:rsid w:val="00EC350E"/>
    <w:rsid w:val="00EC3E55"/>
    <w:rsid w:val="00EC3F2E"/>
    <w:rsid w:val="00EC4D7C"/>
    <w:rsid w:val="00EC4E4F"/>
    <w:rsid w:val="00EC61E3"/>
    <w:rsid w:val="00EC675D"/>
    <w:rsid w:val="00EC6AAE"/>
    <w:rsid w:val="00EC6EBC"/>
    <w:rsid w:val="00EC70FA"/>
    <w:rsid w:val="00EC7E8D"/>
    <w:rsid w:val="00ED015B"/>
    <w:rsid w:val="00ED109C"/>
    <w:rsid w:val="00ED1322"/>
    <w:rsid w:val="00ED173C"/>
    <w:rsid w:val="00ED1AEE"/>
    <w:rsid w:val="00ED2089"/>
    <w:rsid w:val="00ED2394"/>
    <w:rsid w:val="00ED2812"/>
    <w:rsid w:val="00ED2B8B"/>
    <w:rsid w:val="00ED3C34"/>
    <w:rsid w:val="00ED3D69"/>
    <w:rsid w:val="00ED3F71"/>
    <w:rsid w:val="00ED3FD4"/>
    <w:rsid w:val="00ED4044"/>
    <w:rsid w:val="00ED470E"/>
    <w:rsid w:val="00ED4A90"/>
    <w:rsid w:val="00ED4CCC"/>
    <w:rsid w:val="00ED550B"/>
    <w:rsid w:val="00ED579D"/>
    <w:rsid w:val="00ED5F70"/>
    <w:rsid w:val="00ED64A6"/>
    <w:rsid w:val="00ED66F9"/>
    <w:rsid w:val="00ED7E05"/>
    <w:rsid w:val="00ED7E08"/>
    <w:rsid w:val="00EE04E3"/>
    <w:rsid w:val="00EE0AB2"/>
    <w:rsid w:val="00EE1263"/>
    <w:rsid w:val="00EE12CE"/>
    <w:rsid w:val="00EE17A5"/>
    <w:rsid w:val="00EE180B"/>
    <w:rsid w:val="00EE1E1B"/>
    <w:rsid w:val="00EE2296"/>
    <w:rsid w:val="00EE2B91"/>
    <w:rsid w:val="00EE442A"/>
    <w:rsid w:val="00EE4731"/>
    <w:rsid w:val="00EE4C45"/>
    <w:rsid w:val="00EE5037"/>
    <w:rsid w:val="00EE51AC"/>
    <w:rsid w:val="00EE524A"/>
    <w:rsid w:val="00EE5618"/>
    <w:rsid w:val="00EE569A"/>
    <w:rsid w:val="00EE57FE"/>
    <w:rsid w:val="00EE5F6C"/>
    <w:rsid w:val="00EE62AB"/>
    <w:rsid w:val="00EE6375"/>
    <w:rsid w:val="00EE6C5C"/>
    <w:rsid w:val="00EE75ED"/>
    <w:rsid w:val="00EF0183"/>
    <w:rsid w:val="00EF04C1"/>
    <w:rsid w:val="00EF066A"/>
    <w:rsid w:val="00EF0948"/>
    <w:rsid w:val="00EF0ADB"/>
    <w:rsid w:val="00EF0AE5"/>
    <w:rsid w:val="00EF0FE9"/>
    <w:rsid w:val="00EF1459"/>
    <w:rsid w:val="00EF15DE"/>
    <w:rsid w:val="00EF1806"/>
    <w:rsid w:val="00EF18D8"/>
    <w:rsid w:val="00EF1A01"/>
    <w:rsid w:val="00EF1C74"/>
    <w:rsid w:val="00EF1CB1"/>
    <w:rsid w:val="00EF2407"/>
    <w:rsid w:val="00EF267C"/>
    <w:rsid w:val="00EF2BD9"/>
    <w:rsid w:val="00EF2C6D"/>
    <w:rsid w:val="00EF30FF"/>
    <w:rsid w:val="00EF3326"/>
    <w:rsid w:val="00EF3498"/>
    <w:rsid w:val="00EF3523"/>
    <w:rsid w:val="00EF3648"/>
    <w:rsid w:val="00EF38F3"/>
    <w:rsid w:val="00EF3FE4"/>
    <w:rsid w:val="00EF40B1"/>
    <w:rsid w:val="00EF41B3"/>
    <w:rsid w:val="00EF4E3A"/>
    <w:rsid w:val="00EF5AD5"/>
    <w:rsid w:val="00EF5F03"/>
    <w:rsid w:val="00EF6AA2"/>
    <w:rsid w:val="00EF7212"/>
    <w:rsid w:val="00EF7FFD"/>
    <w:rsid w:val="00F004BF"/>
    <w:rsid w:val="00F00996"/>
    <w:rsid w:val="00F00C84"/>
    <w:rsid w:val="00F00FDA"/>
    <w:rsid w:val="00F0172A"/>
    <w:rsid w:val="00F01C22"/>
    <w:rsid w:val="00F01D80"/>
    <w:rsid w:val="00F01F45"/>
    <w:rsid w:val="00F02AF8"/>
    <w:rsid w:val="00F02B0A"/>
    <w:rsid w:val="00F02DF8"/>
    <w:rsid w:val="00F0318E"/>
    <w:rsid w:val="00F031C7"/>
    <w:rsid w:val="00F03241"/>
    <w:rsid w:val="00F038D0"/>
    <w:rsid w:val="00F03910"/>
    <w:rsid w:val="00F03B28"/>
    <w:rsid w:val="00F0404B"/>
    <w:rsid w:val="00F041EC"/>
    <w:rsid w:val="00F04641"/>
    <w:rsid w:val="00F049E9"/>
    <w:rsid w:val="00F04E78"/>
    <w:rsid w:val="00F05846"/>
    <w:rsid w:val="00F05C02"/>
    <w:rsid w:val="00F05C20"/>
    <w:rsid w:val="00F05DBB"/>
    <w:rsid w:val="00F05F6C"/>
    <w:rsid w:val="00F06634"/>
    <w:rsid w:val="00F077E8"/>
    <w:rsid w:val="00F07960"/>
    <w:rsid w:val="00F07C40"/>
    <w:rsid w:val="00F104F3"/>
    <w:rsid w:val="00F105D7"/>
    <w:rsid w:val="00F107A8"/>
    <w:rsid w:val="00F10F12"/>
    <w:rsid w:val="00F11560"/>
    <w:rsid w:val="00F11593"/>
    <w:rsid w:val="00F11658"/>
    <w:rsid w:val="00F118C0"/>
    <w:rsid w:val="00F11E1D"/>
    <w:rsid w:val="00F11ED2"/>
    <w:rsid w:val="00F12287"/>
    <w:rsid w:val="00F12332"/>
    <w:rsid w:val="00F1264F"/>
    <w:rsid w:val="00F1291D"/>
    <w:rsid w:val="00F129B9"/>
    <w:rsid w:val="00F12C13"/>
    <w:rsid w:val="00F12CFC"/>
    <w:rsid w:val="00F13593"/>
    <w:rsid w:val="00F13D41"/>
    <w:rsid w:val="00F13F66"/>
    <w:rsid w:val="00F15876"/>
    <w:rsid w:val="00F158F4"/>
    <w:rsid w:val="00F1668D"/>
    <w:rsid w:val="00F1677B"/>
    <w:rsid w:val="00F16A23"/>
    <w:rsid w:val="00F16C0B"/>
    <w:rsid w:val="00F16F88"/>
    <w:rsid w:val="00F17490"/>
    <w:rsid w:val="00F17BB9"/>
    <w:rsid w:val="00F203D9"/>
    <w:rsid w:val="00F2040A"/>
    <w:rsid w:val="00F204B1"/>
    <w:rsid w:val="00F2072F"/>
    <w:rsid w:val="00F20A0A"/>
    <w:rsid w:val="00F20C51"/>
    <w:rsid w:val="00F20FAF"/>
    <w:rsid w:val="00F21BA9"/>
    <w:rsid w:val="00F21ECB"/>
    <w:rsid w:val="00F22538"/>
    <w:rsid w:val="00F2304D"/>
    <w:rsid w:val="00F230BC"/>
    <w:rsid w:val="00F23362"/>
    <w:rsid w:val="00F239A9"/>
    <w:rsid w:val="00F24128"/>
    <w:rsid w:val="00F242C7"/>
    <w:rsid w:val="00F24BEE"/>
    <w:rsid w:val="00F25275"/>
    <w:rsid w:val="00F25660"/>
    <w:rsid w:val="00F25F60"/>
    <w:rsid w:val="00F26021"/>
    <w:rsid w:val="00F26C90"/>
    <w:rsid w:val="00F26E70"/>
    <w:rsid w:val="00F278D2"/>
    <w:rsid w:val="00F279C9"/>
    <w:rsid w:val="00F30080"/>
    <w:rsid w:val="00F302DC"/>
    <w:rsid w:val="00F314EE"/>
    <w:rsid w:val="00F322A7"/>
    <w:rsid w:val="00F324C9"/>
    <w:rsid w:val="00F329C8"/>
    <w:rsid w:val="00F32A10"/>
    <w:rsid w:val="00F33059"/>
    <w:rsid w:val="00F338B6"/>
    <w:rsid w:val="00F33A82"/>
    <w:rsid w:val="00F33ABE"/>
    <w:rsid w:val="00F33AE8"/>
    <w:rsid w:val="00F33D81"/>
    <w:rsid w:val="00F350C4"/>
    <w:rsid w:val="00F3524B"/>
    <w:rsid w:val="00F35302"/>
    <w:rsid w:val="00F353F9"/>
    <w:rsid w:val="00F35A29"/>
    <w:rsid w:val="00F35AE3"/>
    <w:rsid w:val="00F36038"/>
    <w:rsid w:val="00F3678C"/>
    <w:rsid w:val="00F36813"/>
    <w:rsid w:val="00F369BA"/>
    <w:rsid w:val="00F375AD"/>
    <w:rsid w:val="00F37ED9"/>
    <w:rsid w:val="00F405D8"/>
    <w:rsid w:val="00F40D24"/>
    <w:rsid w:val="00F4126E"/>
    <w:rsid w:val="00F4132F"/>
    <w:rsid w:val="00F41330"/>
    <w:rsid w:val="00F41B04"/>
    <w:rsid w:val="00F41BD7"/>
    <w:rsid w:val="00F41E83"/>
    <w:rsid w:val="00F428AE"/>
    <w:rsid w:val="00F42D1D"/>
    <w:rsid w:val="00F43277"/>
    <w:rsid w:val="00F4363A"/>
    <w:rsid w:val="00F437FF"/>
    <w:rsid w:val="00F43A46"/>
    <w:rsid w:val="00F44325"/>
    <w:rsid w:val="00F4432F"/>
    <w:rsid w:val="00F4494C"/>
    <w:rsid w:val="00F449F2"/>
    <w:rsid w:val="00F4507C"/>
    <w:rsid w:val="00F45366"/>
    <w:rsid w:val="00F453A9"/>
    <w:rsid w:val="00F45A11"/>
    <w:rsid w:val="00F45D10"/>
    <w:rsid w:val="00F4601E"/>
    <w:rsid w:val="00F46999"/>
    <w:rsid w:val="00F46A22"/>
    <w:rsid w:val="00F46AAB"/>
    <w:rsid w:val="00F46AD5"/>
    <w:rsid w:val="00F46AEC"/>
    <w:rsid w:val="00F46DEE"/>
    <w:rsid w:val="00F46F84"/>
    <w:rsid w:val="00F4729C"/>
    <w:rsid w:val="00F473A3"/>
    <w:rsid w:val="00F478AF"/>
    <w:rsid w:val="00F4796A"/>
    <w:rsid w:val="00F479E7"/>
    <w:rsid w:val="00F5036A"/>
    <w:rsid w:val="00F50397"/>
    <w:rsid w:val="00F50514"/>
    <w:rsid w:val="00F51115"/>
    <w:rsid w:val="00F513CB"/>
    <w:rsid w:val="00F5148E"/>
    <w:rsid w:val="00F515D5"/>
    <w:rsid w:val="00F5173C"/>
    <w:rsid w:val="00F517B8"/>
    <w:rsid w:val="00F51D17"/>
    <w:rsid w:val="00F51D23"/>
    <w:rsid w:val="00F51D5B"/>
    <w:rsid w:val="00F51E7F"/>
    <w:rsid w:val="00F51F1F"/>
    <w:rsid w:val="00F52184"/>
    <w:rsid w:val="00F52FFA"/>
    <w:rsid w:val="00F53629"/>
    <w:rsid w:val="00F53F70"/>
    <w:rsid w:val="00F53FE5"/>
    <w:rsid w:val="00F540F9"/>
    <w:rsid w:val="00F54413"/>
    <w:rsid w:val="00F5510C"/>
    <w:rsid w:val="00F56251"/>
    <w:rsid w:val="00F56942"/>
    <w:rsid w:val="00F56A82"/>
    <w:rsid w:val="00F56BB5"/>
    <w:rsid w:val="00F56CC3"/>
    <w:rsid w:val="00F56D30"/>
    <w:rsid w:val="00F56F87"/>
    <w:rsid w:val="00F57620"/>
    <w:rsid w:val="00F57924"/>
    <w:rsid w:val="00F60056"/>
    <w:rsid w:val="00F60431"/>
    <w:rsid w:val="00F60624"/>
    <w:rsid w:val="00F60AE7"/>
    <w:rsid w:val="00F60B52"/>
    <w:rsid w:val="00F6119A"/>
    <w:rsid w:val="00F615D2"/>
    <w:rsid w:val="00F618F1"/>
    <w:rsid w:val="00F620FE"/>
    <w:rsid w:val="00F6262F"/>
    <w:rsid w:val="00F62639"/>
    <w:rsid w:val="00F626F4"/>
    <w:rsid w:val="00F62CF5"/>
    <w:rsid w:val="00F63080"/>
    <w:rsid w:val="00F6334B"/>
    <w:rsid w:val="00F6347E"/>
    <w:rsid w:val="00F6363A"/>
    <w:rsid w:val="00F63741"/>
    <w:rsid w:val="00F63B84"/>
    <w:rsid w:val="00F6406D"/>
    <w:rsid w:val="00F642AD"/>
    <w:rsid w:val="00F6445B"/>
    <w:rsid w:val="00F647E5"/>
    <w:rsid w:val="00F64ADB"/>
    <w:rsid w:val="00F64D4A"/>
    <w:rsid w:val="00F64EF1"/>
    <w:rsid w:val="00F64FD0"/>
    <w:rsid w:val="00F659E0"/>
    <w:rsid w:val="00F6625D"/>
    <w:rsid w:val="00F662FE"/>
    <w:rsid w:val="00F6648A"/>
    <w:rsid w:val="00F66AB6"/>
    <w:rsid w:val="00F66DFF"/>
    <w:rsid w:val="00F66EB6"/>
    <w:rsid w:val="00F671E9"/>
    <w:rsid w:val="00F67690"/>
    <w:rsid w:val="00F676C8"/>
    <w:rsid w:val="00F67808"/>
    <w:rsid w:val="00F67CE7"/>
    <w:rsid w:val="00F70A66"/>
    <w:rsid w:val="00F70A67"/>
    <w:rsid w:val="00F70CC2"/>
    <w:rsid w:val="00F70E64"/>
    <w:rsid w:val="00F710B4"/>
    <w:rsid w:val="00F71721"/>
    <w:rsid w:val="00F71955"/>
    <w:rsid w:val="00F71AA4"/>
    <w:rsid w:val="00F71B7A"/>
    <w:rsid w:val="00F71C15"/>
    <w:rsid w:val="00F71DFD"/>
    <w:rsid w:val="00F72093"/>
    <w:rsid w:val="00F72492"/>
    <w:rsid w:val="00F7254C"/>
    <w:rsid w:val="00F7292A"/>
    <w:rsid w:val="00F729D5"/>
    <w:rsid w:val="00F72FF9"/>
    <w:rsid w:val="00F73D16"/>
    <w:rsid w:val="00F73E26"/>
    <w:rsid w:val="00F7402B"/>
    <w:rsid w:val="00F743EE"/>
    <w:rsid w:val="00F745FC"/>
    <w:rsid w:val="00F75134"/>
    <w:rsid w:val="00F753EF"/>
    <w:rsid w:val="00F75469"/>
    <w:rsid w:val="00F766A7"/>
    <w:rsid w:val="00F76804"/>
    <w:rsid w:val="00F7766E"/>
    <w:rsid w:val="00F77BC5"/>
    <w:rsid w:val="00F8017B"/>
    <w:rsid w:val="00F80396"/>
    <w:rsid w:val="00F80D7C"/>
    <w:rsid w:val="00F81585"/>
    <w:rsid w:val="00F81992"/>
    <w:rsid w:val="00F81D36"/>
    <w:rsid w:val="00F8247B"/>
    <w:rsid w:val="00F8260F"/>
    <w:rsid w:val="00F8360F"/>
    <w:rsid w:val="00F83745"/>
    <w:rsid w:val="00F83F63"/>
    <w:rsid w:val="00F848DC"/>
    <w:rsid w:val="00F84948"/>
    <w:rsid w:val="00F84968"/>
    <w:rsid w:val="00F84E2D"/>
    <w:rsid w:val="00F84FC5"/>
    <w:rsid w:val="00F85E42"/>
    <w:rsid w:val="00F8677E"/>
    <w:rsid w:val="00F86FDF"/>
    <w:rsid w:val="00F87334"/>
    <w:rsid w:val="00F87401"/>
    <w:rsid w:val="00F874CA"/>
    <w:rsid w:val="00F9007C"/>
    <w:rsid w:val="00F9012B"/>
    <w:rsid w:val="00F90790"/>
    <w:rsid w:val="00F90F0C"/>
    <w:rsid w:val="00F911CE"/>
    <w:rsid w:val="00F91B1E"/>
    <w:rsid w:val="00F91B34"/>
    <w:rsid w:val="00F92673"/>
    <w:rsid w:val="00F929C9"/>
    <w:rsid w:val="00F929CD"/>
    <w:rsid w:val="00F92AD0"/>
    <w:rsid w:val="00F92F05"/>
    <w:rsid w:val="00F9350B"/>
    <w:rsid w:val="00F93702"/>
    <w:rsid w:val="00F9373A"/>
    <w:rsid w:val="00F93E48"/>
    <w:rsid w:val="00F93EC0"/>
    <w:rsid w:val="00F9432A"/>
    <w:rsid w:val="00F94432"/>
    <w:rsid w:val="00F94AEB"/>
    <w:rsid w:val="00F95006"/>
    <w:rsid w:val="00F95167"/>
    <w:rsid w:val="00F95577"/>
    <w:rsid w:val="00F9580A"/>
    <w:rsid w:val="00F95BB5"/>
    <w:rsid w:val="00F95EA6"/>
    <w:rsid w:val="00F95ED7"/>
    <w:rsid w:val="00F9617D"/>
    <w:rsid w:val="00F961EC"/>
    <w:rsid w:val="00F9663C"/>
    <w:rsid w:val="00F96703"/>
    <w:rsid w:val="00F96C12"/>
    <w:rsid w:val="00F96E07"/>
    <w:rsid w:val="00F9738C"/>
    <w:rsid w:val="00F97478"/>
    <w:rsid w:val="00FA0187"/>
    <w:rsid w:val="00FA018A"/>
    <w:rsid w:val="00FA05B2"/>
    <w:rsid w:val="00FA09FA"/>
    <w:rsid w:val="00FA18B9"/>
    <w:rsid w:val="00FA2094"/>
    <w:rsid w:val="00FA21E9"/>
    <w:rsid w:val="00FA22D1"/>
    <w:rsid w:val="00FA2609"/>
    <w:rsid w:val="00FA2A74"/>
    <w:rsid w:val="00FA34FA"/>
    <w:rsid w:val="00FA3523"/>
    <w:rsid w:val="00FA3695"/>
    <w:rsid w:val="00FA3753"/>
    <w:rsid w:val="00FA3D00"/>
    <w:rsid w:val="00FA4625"/>
    <w:rsid w:val="00FA4641"/>
    <w:rsid w:val="00FA46C5"/>
    <w:rsid w:val="00FA4985"/>
    <w:rsid w:val="00FA49DA"/>
    <w:rsid w:val="00FA4A4C"/>
    <w:rsid w:val="00FA4B7A"/>
    <w:rsid w:val="00FA4C1D"/>
    <w:rsid w:val="00FA5344"/>
    <w:rsid w:val="00FA544F"/>
    <w:rsid w:val="00FA5984"/>
    <w:rsid w:val="00FA59F1"/>
    <w:rsid w:val="00FA611F"/>
    <w:rsid w:val="00FA61FC"/>
    <w:rsid w:val="00FA67AB"/>
    <w:rsid w:val="00FA6999"/>
    <w:rsid w:val="00FA6A51"/>
    <w:rsid w:val="00FA6B38"/>
    <w:rsid w:val="00FA6FE0"/>
    <w:rsid w:val="00FA723E"/>
    <w:rsid w:val="00FA73F3"/>
    <w:rsid w:val="00FA74AD"/>
    <w:rsid w:val="00FA7BA3"/>
    <w:rsid w:val="00FA7C7A"/>
    <w:rsid w:val="00FA7FC0"/>
    <w:rsid w:val="00FB0055"/>
    <w:rsid w:val="00FB07AF"/>
    <w:rsid w:val="00FB080F"/>
    <w:rsid w:val="00FB10D2"/>
    <w:rsid w:val="00FB1E80"/>
    <w:rsid w:val="00FB1EA6"/>
    <w:rsid w:val="00FB1F01"/>
    <w:rsid w:val="00FB2B40"/>
    <w:rsid w:val="00FB2F31"/>
    <w:rsid w:val="00FB30A1"/>
    <w:rsid w:val="00FB3419"/>
    <w:rsid w:val="00FB3993"/>
    <w:rsid w:val="00FB3A7A"/>
    <w:rsid w:val="00FB3AF9"/>
    <w:rsid w:val="00FB3C02"/>
    <w:rsid w:val="00FB4448"/>
    <w:rsid w:val="00FB4607"/>
    <w:rsid w:val="00FB4E00"/>
    <w:rsid w:val="00FB4FA5"/>
    <w:rsid w:val="00FB5805"/>
    <w:rsid w:val="00FB5B46"/>
    <w:rsid w:val="00FB5BCC"/>
    <w:rsid w:val="00FB5D8A"/>
    <w:rsid w:val="00FB6809"/>
    <w:rsid w:val="00FB6B45"/>
    <w:rsid w:val="00FB6F05"/>
    <w:rsid w:val="00FB7647"/>
    <w:rsid w:val="00FB7679"/>
    <w:rsid w:val="00FB77C0"/>
    <w:rsid w:val="00FC0151"/>
    <w:rsid w:val="00FC032F"/>
    <w:rsid w:val="00FC035F"/>
    <w:rsid w:val="00FC0610"/>
    <w:rsid w:val="00FC0905"/>
    <w:rsid w:val="00FC0C54"/>
    <w:rsid w:val="00FC0E12"/>
    <w:rsid w:val="00FC0FB5"/>
    <w:rsid w:val="00FC20D4"/>
    <w:rsid w:val="00FC20FE"/>
    <w:rsid w:val="00FC2303"/>
    <w:rsid w:val="00FC2377"/>
    <w:rsid w:val="00FC25B5"/>
    <w:rsid w:val="00FC2D0D"/>
    <w:rsid w:val="00FC2E53"/>
    <w:rsid w:val="00FC30E0"/>
    <w:rsid w:val="00FC35CF"/>
    <w:rsid w:val="00FC361F"/>
    <w:rsid w:val="00FC3E59"/>
    <w:rsid w:val="00FC428C"/>
    <w:rsid w:val="00FC4408"/>
    <w:rsid w:val="00FC4665"/>
    <w:rsid w:val="00FC4767"/>
    <w:rsid w:val="00FC4BA1"/>
    <w:rsid w:val="00FC4BC6"/>
    <w:rsid w:val="00FC5A20"/>
    <w:rsid w:val="00FC5B36"/>
    <w:rsid w:val="00FC6516"/>
    <w:rsid w:val="00FC6534"/>
    <w:rsid w:val="00FC6982"/>
    <w:rsid w:val="00FC6F9C"/>
    <w:rsid w:val="00FC7492"/>
    <w:rsid w:val="00FC7E9B"/>
    <w:rsid w:val="00FD011A"/>
    <w:rsid w:val="00FD038C"/>
    <w:rsid w:val="00FD0B86"/>
    <w:rsid w:val="00FD0DE6"/>
    <w:rsid w:val="00FD138D"/>
    <w:rsid w:val="00FD1407"/>
    <w:rsid w:val="00FD181E"/>
    <w:rsid w:val="00FD1A56"/>
    <w:rsid w:val="00FD26C8"/>
    <w:rsid w:val="00FD27FA"/>
    <w:rsid w:val="00FD2D5F"/>
    <w:rsid w:val="00FD3BF3"/>
    <w:rsid w:val="00FD43C6"/>
    <w:rsid w:val="00FD49E2"/>
    <w:rsid w:val="00FD4FE5"/>
    <w:rsid w:val="00FD52E9"/>
    <w:rsid w:val="00FD5958"/>
    <w:rsid w:val="00FD6184"/>
    <w:rsid w:val="00FD6A9D"/>
    <w:rsid w:val="00FD7399"/>
    <w:rsid w:val="00FD7473"/>
    <w:rsid w:val="00FD774D"/>
    <w:rsid w:val="00FD77F1"/>
    <w:rsid w:val="00FD7945"/>
    <w:rsid w:val="00FE0285"/>
    <w:rsid w:val="00FE02B0"/>
    <w:rsid w:val="00FE05C7"/>
    <w:rsid w:val="00FE09BC"/>
    <w:rsid w:val="00FE0B4A"/>
    <w:rsid w:val="00FE1104"/>
    <w:rsid w:val="00FE14B1"/>
    <w:rsid w:val="00FE1A06"/>
    <w:rsid w:val="00FE1D51"/>
    <w:rsid w:val="00FE21BD"/>
    <w:rsid w:val="00FE2CB4"/>
    <w:rsid w:val="00FE2DC7"/>
    <w:rsid w:val="00FE35DE"/>
    <w:rsid w:val="00FE3738"/>
    <w:rsid w:val="00FE3C0A"/>
    <w:rsid w:val="00FE3E21"/>
    <w:rsid w:val="00FE43D4"/>
    <w:rsid w:val="00FE43F5"/>
    <w:rsid w:val="00FE4664"/>
    <w:rsid w:val="00FE4C55"/>
    <w:rsid w:val="00FE5169"/>
    <w:rsid w:val="00FE54D7"/>
    <w:rsid w:val="00FE5534"/>
    <w:rsid w:val="00FE622F"/>
    <w:rsid w:val="00FE6300"/>
    <w:rsid w:val="00FE6509"/>
    <w:rsid w:val="00FE6BD8"/>
    <w:rsid w:val="00FE6EE4"/>
    <w:rsid w:val="00FE7033"/>
    <w:rsid w:val="00FE72B8"/>
    <w:rsid w:val="00FE74FF"/>
    <w:rsid w:val="00FE797B"/>
    <w:rsid w:val="00FE7D51"/>
    <w:rsid w:val="00FF01C3"/>
    <w:rsid w:val="00FF0391"/>
    <w:rsid w:val="00FF03B8"/>
    <w:rsid w:val="00FF042B"/>
    <w:rsid w:val="00FF07F9"/>
    <w:rsid w:val="00FF0E8A"/>
    <w:rsid w:val="00FF1510"/>
    <w:rsid w:val="00FF1653"/>
    <w:rsid w:val="00FF18A7"/>
    <w:rsid w:val="00FF1B29"/>
    <w:rsid w:val="00FF2111"/>
    <w:rsid w:val="00FF2289"/>
    <w:rsid w:val="00FF24CF"/>
    <w:rsid w:val="00FF27D3"/>
    <w:rsid w:val="00FF285D"/>
    <w:rsid w:val="00FF2A19"/>
    <w:rsid w:val="00FF2A73"/>
    <w:rsid w:val="00FF2D53"/>
    <w:rsid w:val="00FF33DA"/>
    <w:rsid w:val="00FF3935"/>
    <w:rsid w:val="00FF3AE7"/>
    <w:rsid w:val="00FF3C8B"/>
    <w:rsid w:val="00FF3FA3"/>
    <w:rsid w:val="00FF42F5"/>
    <w:rsid w:val="00FF4329"/>
    <w:rsid w:val="00FF451F"/>
    <w:rsid w:val="00FF46D5"/>
    <w:rsid w:val="00FF4B6F"/>
    <w:rsid w:val="00FF4BFE"/>
    <w:rsid w:val="00FF5281"/>
    <w:rsid w:val="00FF562B"/>
    <w:rsid w:val="00FF5CC2"/>
    <w:rsid w:val="00FF5D1C"/>
    <w:rsid w:val="00FF5D4E"/>
    <w:rsid w:val="00FF5E90"/>
    <w:rsid w:val="00FF5F8D"/>
    <w:rsid w:val="00FF66E3"/>
    <w:rsid w:val="00FF674C"/>
    <w:rsid w:val="00FF6E63"/>
    <w:rsid w:val="00FF70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DB79F7"/>
  <w15:docId w15:val="{8168C3C9-038C-4393-8B38-3739F304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1F497D" w:themeColor="text2"/>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D80"/>
    <w:pPr>
      <w:spacing w:line="280" w:lineRule="exact"/>
      <w:jc w:val="both"/>
    </w:pPr>
  </w:style>
  <w:style w:type="paragraph" w:styleId="Heading1">
    <w:name w:val="heading 1"/>
    <w:basedOn w:val="Normal"/>
    <w:next w:val="Normal"/>
    <w:qFormat/>
    <w:rsid w:val="00B6711A"/>
    <w:pPr>
      <w:keepNext/>
      <w:jc w:val="left"/>
      <w:outlineLvl w:val="0"/>
    </w:pPr>
    <w:rPr>
      <w:b/>
      <w:lang w:val="en-GB"/>
    </w:rPr>
  </w:style>
  <w:style w:type="paragraph" w:styleId="Heading2">
    <w:name w:val="heading 2"/>
    <w:basedOn w:val="Normal"/>
    <w:next w:val="Normal"/>
    <w:qFormat/>
    <w:rsid w:val="00B6711A"/>
    <w:pPr>
      <w:keepNext/>
      <w:spacing w:before="240" w:after="60"/>
      <w:outlineLvl w:val="1"/>
    </w:pPr>
    <w:rPr>
      <w:rFonts w:cs="Arial"/>
      <w:b/>
      <w:bCs/>
      <w:iCs/>
      <w:szCs w:val="28"/>
    </w:rPr>
  </w:style>
  <w:style w:type="paragraph" w:styleId="Heading3">
    <w:name w:val="heading 3"/>
    <w:basedOn w:val="Normal"/>
    <w:next w:val="Normal"/>
    <w:link w:val="Heading3Char"/>
    <w:semiHidden/>
    <w:unhideWhenUsed/>
    <w:qFormat/>
    <w:rsid w:val="00631E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734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4231"/>
    <w:pPr>
      <w:tabs>
        <w:tab w:val="center" w:pos="4153"/>
        <w:tab w:val="right" w:pos="8306"/>
      </w:tabs>
    </w:pPr>
    <w:rPr>
      <w:rFonts w:ascii="Arial" w:hAnsi="Arial"/>
    </w:rPr>
  </w:style>
  <w:style w:type="character" w:styleId="PageNumber">
    <w:name w:val="page number"/>
    <w:basedOn w:val="DefaultParagraphFont"/>
    <w:rsid w:val="003F4231"/>
  </w:style>
  <w:style w:type="paragraph" w:styleId="BodyText2">
    <w:name w:val="Body Text 2"/>
    <w:basedOn w:val="Normal"/>
    <w:link w:val="BodyText2Char"/>
    <w:rsid w:val="003F4231"/>
    <w:pPr>
      <w:tabs>
        <w:tab w:val="left" w:pos="426"/>
      </w:tabs>
    </w:pPr>
  </w:style>
  <w:style w:type="table" w:styleId="TableGrid">
    <w:name w:val="Table Grid"/>
    <w:basedOn w:val="TableNormal"/>
    <w:uiPriority w:val="39"/>
    <w:rsid w:val="003F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F4231"/>
    <w:pPr>
      <w:spacing w:after="120"/>
    </w:pPr>
    <w:rPr>
      <w:sz w:val="16"/>
      <w:szCs w:val="16"/>
    </w:rPr>
  </w:style>
  <w:style w:type="paragraph" w:styleId="CommentText">
    <w:name w:val="annotation text"/>
    <w:basedOn w:val="Normal"/>
    <w:link w:val="CommentTextChar"/>
    <w:uiPriority w:val="99"/>
    <w:rsid w:val="003F4231"/>
  </w:style>
  <w:style w:type="paragraph" w:styleId="Header">
    <w:name w:val="header"/>
    <w:aliases w:val="hd"/>
    <w:basedOn w:val="Normal"/>
    <w:link w:val="HeaderChar"/>
    <w:uiPriority w:val="99"/>
    <w:rsid w:val="00C925A2"/>
    <w:pPr>
      <w:tabs>
        <w:tab w:val="center" w:pos="4153"/>
        <w:tab w:val="right" w:pos="8306"/>
      </w:tabs>
    </w:pPr>
  </w:style>
  <w:style w:type="paragraph" w:styleId="DocumentMap">
    <w:name w:val="Document Map"/>
    <w:basedOn w:val="Normal"/>
    <w:semiHidden/>
    <w:rsid w:val="00F961EC"/>
    <w:pPr>
      <w:shd w:val="clear" w:color="auto" w:fill="000080"/>
    </w:pPr>
    <w:rPr>
      <w:rFonts w:cs="Tahoma"/>
    </w:rPr>
  </w:style>
  <w:style w:type="paragraph" w:styleId="ListParagraph">
    <w:name w:val="List Paragraph"/>
    <w:basedOn w:val="Normal"/>
    <w:uiPriority w:val="34"/>
    <w:qFormat/>
    <w:rsid w:val="00F80D7C"/>
    <w:pPr>
      <w:spacing w:before="60" w:after="60" w:line="240" w:lineRule="auto"/>
      <w:ind w:left="720"/>
      <w:contextualSpacing/>
    </w:pPr>
    <w:rPr>
      <w:rFonts w:ascii="Verdana" w:hAnsi="Verdana"/>
      <w:sz w:val="16"/>
      <w:szCs w:val="16"/>
    </w:rPr>
  </w:style>
  <w:style w:type="paragraph" w:styleId="BalloonText">
    <w:name w:val="Balloon Text"/>
    <w:basedOn w:val="Normal"/>
    <w:link w:val="BalloonTextChar"/>
    <w:rsid w:val="00F80D7C"/>
    <w:pPr>
      <w:spacing w:line="240" w:lineRule="auto"/>
    </w:pPr>
    <w:rPr>
      <w:rFonts w:cs="Tahoma"/>
      <w:sz w:val="16"/>
      <w:szCs w:val="16"/>
    </w:rPr>
  </w:style>
  <w:style w:type="character" w:customStyle="1" w:styleId="BalloonTextChar">
    <w:name w:val="Balloon Text Char"/>
    <w:link w:val="BalloonText"/>
    <w:rsid w:val="00F80D7C"/>
    <w:rPr>
      <w:rFonts w:ascii="Tahoma" w:hAnsi="Tahoma" w:cs="Tahoma"/>
      <w:sz w:val="16"/>
      <w:szCs w:val="16"/>
    </w:rPr>
  </w:style>
  <w:style w:type="character" w:customStyle="1" w:styleId="WW8Num3z3">
    <w:name w:val="WW8Num3z3"/>
    <w:rsid w:val="00D456DC"/>
    <w:rPr>
      <w:rFonts w:ascii="Symbol" w:hAnsi="Symbol"/>
    </w:rPr>
  </w:style>
  <w:style w:type="character" w:customStyle="1" w:styleId="Heading4Char">
    <w:name w:val="Heading 4 Char"/>
    <w:basedOn w:val="DefaultParagraphFont"/>
    <w:link w:val="Heading4"/>
    <w:semiHidden/>
    <w:rsid w:val="00B734EE"/>
    <w:rPr>
      <w:rFonts w:asciiTheme="majorHAnsi" w:eastAsiaTheme="majorEastAsia" w:hAnsiTheme="majorHAnsi" w:cstheme="majorBidi"/>
      <w:b/>
      <w:bCs/>
      <w:i/>
      <w:iCs/>
      <w:color w:val="4F81BD" w:themeColor="accent1"/>
      <w:sz w:val="22"/>
    </w:rPr>
  </w:style>
  <w:style w:type="paragraph" w:customStyle="1" w:styleId="Default">
    <w:name w:val="Default"/>
    <w:rsid w:val="00B734EE"/>
    <w:pPr>
      <w:autoSpaceDE w:val="0"/>
      <w:autoSpaceDN w:val="0"/>
      <w:adjustRightInd w:val="0"/>
    </w:pPr>
    <w:rPr>
      <w:color w:val="000000"/>
      <w:sz w:val="24"/>
      <w:szCs w:val="24"/>
    </w:rPr>
  </w:style>
  <w:style w:type="paragraph" w:customStyle="1" w:styleId="CM4">
    <w:name w:val="CM4"/>
    <w:basedOn w:val="Default"/>
    <w:next w:val="Default"/>
    <w:uiPriority w:val="99"/>
    <w:rsid w:val="00B734EE"/>
    <w:pPr>
      <w:spacing w:before="60" w:after="60"/>
    </w:pPr>
    <w:rPr>
      <w:rFonts w:ascii="EU Albertina" w:eastAsiaTheme="minorHAnsi" w:hAnsi="EU Albertina" w:cstheme="minorBidi"/>
      <w:color w:val="auto"/>
      <w:lang w:eastAsia="en-US"/>
    </w:rPr>
  </w:style>
  <w:style w:type="paragraph" w:styleId="FootnoteText">
    <w:name w:val="footnote text"/>
    <w:basedOn w:val="Normal"/>
    <w:link w:val="FootnoteTextChar"/>
    <w:uiPriority w:val="99"/>
    <w:unhideWhenUsed/>
    <w:rsid w:val="00B734EE"/>
    <w:pPr>
      <w:spacing w:line="240" w:lineRule="auto"/>
      <w:jc w:val="left"/>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B734E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B734EE"/>
    <w:rPr>
      <w:vertAlign w:val="superscript"/>
    </w:rPr>
  </w:style>
  <w:style w:type="character" w:styleId="Hyperlink">
    <w:name w:val="Hyperlink"/>
    <w:uiPriority w:val="99"/>
    <w:rsid w:val="00201FA1"/>
    <w:rPr>
      <w:color w:val="0000FF"/>
      <w:u w:val="single"/>
    </w:rPr>
  </w:style>
  <w:style w:type="character" w:customStyle="1" w:styleId="BodyText2Char">
    <w:name w:val="Body Text 2 Char"/>
    <w:basedOn w:val="DefaultParagraphFont"/>
    <w:link w:val="BodyText2"/>
    <w:rsid w:val="007F470D"/>
    <w:rPr>
      <w:sz w:val="22"/>
    </w:rPr>
  </w:style>
  <w:style w:type="character" w:customStyle="1" w:styleId="FooterChar">
    <w:name w:val="Footer Char"/>
    <w:basedOn w:val="DefaultParagraphFont"/>
    <w:link w:val="Footer"/>
    <w:uiPriority w:val="99"/>
    <w:rsid w:val="008C0061"/>
    <w:rPr>
      <w:rFonts w:ascii="Arial" w:hAnsi="Arial"/>
      <w:sz w:val="22"/>
    </w:rPr>
  </w:style>
  <w:style w:type="character" w:styleId="CommentReference">
    <w:name w:val="annotation reference"/>
    <w:basedOn w:val="DefaultParagraphFont"/>
    <w:rsid w:val="0030024B"/>
    <w:rPr>
      <w:sz w:val="16"/>
      <w:szCs w:val="16"/>
    </w:rPr>
  </w:style>
  <w:style w:type="paragraph" w:styleId="CommentSubject">
    <w:name w:val="annotation subject"/>
    <w:basedOn w:val="CommentText"/>
    <w:next w:val="CommentText"/>
    <w:link w:val="CommentSubjectChar"/>
    <w:rsid w:val="0030024B"/>
    <w:pPr>
      <w:spacing w:line="240" w:lineRule="auto"/>
    </w:pPr>
    <w:rPr>
      <w:b/>
      <w:bCs/>
    </w:rPr>
  </w:style>
  <w:style w:type="character" w:customStyle="1" w:styleId="CommentTextChar">
    <w:name w:val="Comment Text Char"/>
    <w:basedOn w:val="DefaultParagraphFont"/>
    <w:link w:val="CommentText"/>
    <w:uiPriority w:val="99"/>
    <w:rsid w:val="0030024B"/>
  </w:style>
  <w:style w:type="character" w:customStyle="1" w:styleId="CommentSubjectChar">
    <w:name w:val="Comment Subject Char"/>
    <w:basedOn w:val="CommentTextChar"/>
    <w:link w:val="CommentSubject"/>
    <w:rsid w:val="0030024B"/>
    <w:rPr>
      <w:b/>
      <w:bCs/>
    </w:rPr>
  </w:style>
  <w:style w:type="paragraph" w:styleId="Revision">
    <w:name w:val="Revision"/>
    <w:hidden/>
    <w:uiPriority w:val="99"/>
    <w:semiHidden/>
    <w:rsid w:val="00A611CA"/>
    <w:rPr>
      <w:sz w:val="22"/>
    </w:rPr>
  </w:style>
  <w:style w:type="character" w:styleId="FollowedHyperlink">
    <w:name w:val="FollowedHyperlink"/>
    <w:basedOn w:val="DefaultParagraphFont"/>
    <w:rsid w:val="0082017A"/>
    <w:rPr>
      <w:color w:val="800080" w:themeColor="followedHyperlink"/>
      <w:u w:val="single"/>
    </w:rPr>
  </w:style>
  <w:style w:type="paragraph" w:styleId="BodyText">
    <w:name w:val="Body Text"/>
    <w:basedOn w:val="Normal"/>
    <w:link w:val="BodyTextChar"/>
    <w:rsid w:val="00003CEB"/>
    <w:pPr>
      <w:spacing w:after="120"/>
    </w:pPr>
  </w:style>
  <w:style w:type="character" w:customStyle="1" w:styleId="BodyTextChar">
    <w:name w:val="Body Text Char"/>
    <w:basedOn w:val="DefaultParagraphFont"/>
    <w:link w:val="BodyText"/>
    <w:rsid w:val="00003CEB"/>
    <w:rPr>
      <w:sz w:val="22"/>
    </w:rPr>
  </w:style>
  <w:style w:type="paragraph" w:styleId="HTMLPreformatted">
    <w:name w:val="HTML Preformatted"/>
    <w:basedOn w:val="Normal"/>
    <w:link w:val="HTMLPreformattedChar"/>
    <w:uiPriority w:val="99"/>
    <w:unhideWhenUsed/>
    <w:rsid w:val="000B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0B1883"/>
    <w:rPr>
      <w:rFonts w:ascii="Courier New" w:hAnsi="Courier New" w:cs="Courier New"/>
    </w:rPr>
  </w:style>
  <w:style w:type="table" w:customStyle="1" w:styleId="10">
    <w:name w:val="Πλέγμα πίνακα1"/>
    <w:basedOn w:val="TableNormal"/>
    <w:next w:val="TableGrid"/>
    <w:rsid w:val="00631E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31E65"/>
    <w:rPr>
      <w:rFonts w:asciiTheme="majorHAnsi" w:eastAsiaTheme="majorEastAsia" w:hAnsiTheme="majorHAnsi" w:cstheme="majorBidi"/>
      <w:color w:val="243F60" w:themeColor="accent1" w:themeShade="7F"/>
      <w:sz w:val="24"/>
      <w:szCs w:val="24"/>
    </w:rPr>
  </w:style>
  <w:style w:type="numbering" w:customStyle="1" w:styleId="1">
    <w:name w:val="Στυλ1"/>
    <w:uiPriority w:val="99"/>
    <w:rsid w:val="00DD6A76"/>
    <w:pPr>
      <w:numPr>
        <w:numId w:val="1"/>
      </w:numPr>
    </w:pPr>
  </w:style>
  <w:style w:type="paragraph" w:styleId="TOC2">
    <w:name w:val="toc 2"/>
    <w:basedOn w:val="Normal"/>
    <w:next w:val="Normal"/>
    <w:autoRedefine/>
    <w:uiPriority w:val="39"/>
    <w:unhideWhenUsed/>
    <w:rsid w:val="00CD3CEF"/>
    <w:pPr>
      <w:tabs>
        <w:tab w:val="left" w:pos="880"/>
        <w:tab w:val="right" w:leader="dot" w:pos="9061"/>
      </w:tabs>
      <w:spacing w:before="60" w:after="60" w:line="240" w:lineRule="exact"/>
      <w:ind w:left="426"/>
    </w:pPr>
  </w:style>
  <w:style w:type="paragraph" w:styleId="TOCHeading">
    <w:name w:val="TOC Heading"/>
    <w:basedOn w:val="Heading1"/>
    <w:next w:val="Normal"/>
    <w:uiPriority w:val="39"/>
    <w:unhideWhenUsed/>
    <w:qFormat/>
    <w:rsid w:val="00FC651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l-GR"/>
    </w:rPr>
  </w:style>
  <w:style w:type="numbering" w:customStyle="1" w:styleId="2">
    <w:name w:val="Στυλ2"/>
    <w:uiPriority w:val="99"/>
    <w:rsid w:val="00FC6516"/>
    <w:pPr>
      <w:numPr>
        <w:numId w:val="2"/>
      </w:numPr>
    </w:pPr>
  </w:style>
  <w:style w:type="paragraph" w:styleId="TOC1">
    <w:name w:val="toc 1"/>
    <w:basedOn w:val="Normal"/>
    <w:next w:val="Normal"/>
    <w:autoRedefine/>
    <w:uiPriority w:val="39"/>
    <w:unhideWhenUsed/>
    <w:rsid w:val="00966482"/>
    <w:pPr>
      <w:tabs>
        <w:tab w:val="right" w:leader="dot" w:pos="9061"/>
      </w:tabs>
      <w:spacing w:before="60" w:after="60" w:line="240" w:lineRule="exact"/>
      <w:ind w:left="284" w:hanging="284"/>
      <w:jc w:val="left"/>
    </w:pPr>
    <w:rPr>
      <w:rFonts w:eastAsiaTheme="minorEastAsia"/>
      <w:noProof/>
      <w:sz w:val="16"/>
      <w:szCs w:val="16"/>
    </w:rPr>
  </w:style>
  <w:style w:type="paragraph" w:styleId="TOC3">
    <w:name w:val="toc 3"/>
    <w:basedOn w:val="Normal"/>
    <w:next w:val="Normal"/>
    <w:autoRedefine/>
    <w:uiPriority w:val="39"/>
    <w:unhideWhenUsed/>
    <w:rsid w:val="00FC6516"/>
    <w:pPr>
      <w:spacing w:after="100" w:line="259" w:lineRule="auto"/>
      <w:ind w:left="440"/>
      <w:jc w:val="left"/>
    </w:pPr>
    <w:rPr>
      <w:rFonts w:asciiTheme="minorHAnsi" w:eastAsiaTheme="minorEastAsia" w:hAnsiTheme="minorHAnsi"/>
      <w:szCs w:val="22"/>
    </w:rPr>
  </w:style>
  <w:style w:type="paragraph" w:customStyle="1" w:styleId="bullet1">
    <w:name w:val="bullet 1"/>
    <w:basedOn w:val="Normal"/>
    <w:rsid w:val="00B51691"/>
    <w:pPr>
      <w:numPr>
        <w:numId w:val="4"/>
      </w:numPr>
      <w:spacing w:before="120" w:after="120"/>
    </w:pPr>
    <w:rPr>
      <w:rFonts w:ascii="Arial Narrow" w:hAnsi="Arial Narrow"/>
      <w:color w:val="auto"/>
      <w:sz w:val="22"/>
      <w:szCs w:val="24"/>
    </w:rPr>
  </w:style>
  <w:style w:type="paragraph" w:customStyle="1" w:styleId="P68B1DB1-Normal15">
    <w:name w:val="P68B1DB1-Normal15"/>
    <w:basedOn w:val="Normal"/>
    <w:rsid w:val="007B31F5"/>
    <w:pPr>
      <w:spacing w:after="160" w:line="259" w:lineRule="auto"/>
      <w:jc w:val="left"/>
    </w:pPr>
    <w:rPr>
      <w:rFonts w:ascii="Times New Roman" w:eastAsiaTheme="minorHAnsi" w:hAnsi="Times New Roman"/>
      <w:color w:val="auto"/>
      <w:sz w:val="24"/>
      <w:lang w:val="el"/>
    </w:rPr>
  </w:style>
  <w:style w:type="paragraph" w:customStyle="1" w:styleId="P68B1DB1-ListParagraph17">
    <w:name w:val="P68B1DB1-ListParagraph17"/>
    <w:basedOn w:val="ListParagraph"/>
    <w:rsid w:val="00C5156E"/>
    <w:pPr>
      <w:spacing w:before="0" w:after="160" w:line="259" w:lineRule="auto"/>
      <w:jc w:val="left"/>
    </w:pPr>
    <w:rPr>
      <w:rFonts w:ascii="Times New Roman" w:eastAsiaTheme="minorHAnsi" w:hAnsi="Times New Roman"/>
      <w:color w:val="auto"/>
      <w:sz w:val="24"/>
      <w:szCs w:val="20"/>
      <w:lang w:val="el"/>
    </w:rPr>
  </w:style>
  <w:style w:type="paragraph" w:styleId="ListBullet2">
    <w:name w:val="List Bullet 2"/>
    <w:basedOn w:val="Normal"/>
    <w:uiPriority w:val="99"/>
    <w:unhideWhenUsed/>
    <w:rsid w:val="00E4650C"/>
    <w:pPr>
      <w:numPr>
        <w:numId w:val="5"/>
      </w:numPr>
      <w:tabs>
        <w:tab w:val="left" w:pos="709"/>
      </w:tabs>
      <w:spacing w:before="120" w:after="120"/>
    </w:pPr>
    <w:rPr>
      <w:rFonts w:ascii="Arial Narrow" w:hAnsi="Arial Narrow"/>
      <w:color w:val="auto"/>
      <w:sz w:val="22"/>
      <w:szCs w:val="24"/>
    </w:rPr>
  </w:style>
  <w:style w:type="table" w:customStyle="1" w:styleId="20">
    <w:name w:val="Πλέγμα πίνακα2"/>
    <w:basedOn w:val="TableNormal"/>
    <w:next w:val="TableGrid"/>
    <w:uiPriority w:val="59"/>
    <w:rsid w:val="00FF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7374EE"/>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TableNormal"/>
    <w:next w:val="TableGrid"/>
    <w:uiPriority w:val="39"/>
    <w:rsid w:val="00EC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CA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AEC"/>
    <w:pPr>
      <w:spacing w:before="100" w:beforeAutospacing="1" w:after="100" w:afterAutospacing="1" w:line="240" w:lineRule="auto"/>
      <w:jc w:val="left"/>
    </w:pPr>
    <w:rPr>
      <w:rFonts w:ascii="Times New Roman" w:hAnsi="Times New Roman"/>
      <w:color w:val="auto"/>
      <w:sz w:val="24"/>
      <w:szCs w:val="24"/>
    </w:rPr>
  </w:style>
  <w:style w:type="character" w:customStyle="1" w:styleId="Bodytext1">
    <w:name w:val="Body text|1_"/>
    <w:basedOn w:val="DefaultParagraphFont"/>
    <w:link w:val="Bodytext10"/>
    <w:rsid w:val="003C2FBF"/>
  </w:style>
  <w:style w:type="paragraph" w:customStyle="1" w:styleId="Bodytext10">
    <w:name w:val="Body text|1"/>
    <w:basedOn w:val="Normal"/>
    <w:link w:val="Bodytext1"/>
    <w:rsid w:val="003C2FBF"/>
    <w:pPr>
      <w:widowControl w:val="0"/>
      <w:spacing w:after="120" w:line="276" w:lineRule="auto"/>
      <w:jc w:val="left"/>
    </w:pPr>
  </w:style>
  <w:style w:type="paragraph" w:styleId="PlainText">
    <w:name w:val="Plain Text"/>
    <w:basedOn w:val="Normal"/>
    <w:link w:val="PlainTextChar"/>
    <w:uiPriority w:val="99"/>
    <w:semiHidden/>
    <w:unhideWhenUsed/>
    <w:rsid w:val="00A26F5C"/>
    <w:pPr>
      <w:spacing w:line="240" w:lineRule="auto"/>
      <w:jc w:val="left"/>
    </w:pPr>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semiHidden/>
    <w:rsid w:val="00A26F5C"/>
    <w:rPr>
      <w:rFonts w:ascii="Calibri" w:eastAsiaTheme="minorHAnsi" w:hAnsi="Calibri" w:cs="Calibri"/>
      <w:color w:val="auto"/>
      <w:sz w:val="22"/>
      <w:szCs w:val="22"/>
    </w:rPr>
  </w:style>
  <w:style w:type="table" w:customStyle="1" w:styleId="6">
    <w:name w:val="Πλέγμα πίνακα6"/>
    <w:basedOn w:val="TableNormal"/>
    <w:next w:val="TableGrid"/>
    <w:uiPriority w:val="39"/>
    <w:rsid w:val="00696BC9"/>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9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7027">
      <w:bodyDiv w:val="1"/>
      <w:marLeft w:val="0"/>
      <w:marRight w:val="0"/>
      <w:marTop w:val="0"/>
      <w:marBottom w:val="0"/>
      <w:divBdr>
        <w:top w:val="none" w:sz="0" w:space="0" w:color="auto"/>
        <w:left w:val="none" w:sz="0" w:space="0" w:color="auto"/>
        <w:bottom w:val="none" w:sz="0" w:space="0" w:color="auto"/>
        <w:right w:val="none" w:sz="0" w:space="0" w:color="auto"/>
      </w:divBdr>
    </w:div>
    <w:div w:id="341201619">
      <w:bodyDiv w:val="1"/>
      <w:marLeft w:val="0"/>
      <w:marRight w:val="0"/>
      <w:marTop w:val="0"/>
      <w:marBottom w:val="0"/>
      <w:divBdr>
        <w:top w:val="none" w:sz="0" w:space="0" w:color="auto"/>
        <w:left w:val="none" w:sz="0" w:space="0" w:color="auto"/>
        <w:bottom w:val="none" w:sz="0" w:space="0" w:color="auto"/>
        <w:right w:val="none" w:sz="0" w:space="0" w:color="auto"/>
      </w:divBdr>
    </w:div>
    <w:div w:id="535855049">
      <w:bodyDiv w:val="1"/>
      <w:marLeft w:val="0"/>
      <w:marRight w:val="0"/>
      <w:marTop w:val="0"/>
      <w:marBottom w:val="0"/>
      <w:divBdr>
        <w:top w:val="none" w:sz="0" w:space="0" w:color="auto"/>
        <w:left w:val="none" w:sz="0" w:space="0" w:color="auto"/>
        <w:bottom w:val="none" w:sz="0" w:space="0" w:color="auto"/>
        <w:right w:val="none" w:sz="0" w:space="0" w:color="auto"/>
      </w:divBdr>
    </w:div>
    <w:div w:id="795491419">
      <w:bodyDiv w:val="1"/>
      <w:marLeft w:val="0"/>
      <w:marRight w:val="0"/>
      <w:marTop w:val="0"/>
      <w:marBottom w:val="0"/>
      <w:divBdr>
        <w:top w:val="none" w:sz="0" w:space="0" w:color="auto"/>
        <w:left w:val="none" w:sz="0" w:space="0" w:color="auto"/>
        <w:bottom w:val="none" w:sz="0" w:space="0" w:color="auto"/>
        <w:right w:val="none" w:sz="0" w:space="0" w:color="auto"/>
      </w:divBdr>
    </w:div>
    <w:div w:id="796069308">
      <w:bodyDiv w:val="1"/>
      <w:marLeft w:val="0"/>
      <w:marRight w:val="0"/>
      <w:marTop w:val="0"/>
      <w:marBottom w:val="0"/>
      <w:divBdr>
        <w:top w:val="none" w:sz="0" w:space="0" w:color="auto"/>
        <w:left w:val="none" w:sz="0" w:space="0" w:color="auto"/>
        <w:bottom w:val="none" w:sz="0" w:space="0" w:color="auto"/>
        <w:right w:val="none" w:sz="0" w:space="0" w:color="auto"/>
      </w:divBdr>
    </w:div>
    <w:div w:id="856886380">
      <w:bodyDiv w:val="1"/>
      <w:marLeft w:val="0"/>
      <w:marRight w:val="0"/>
      <w:marTop w:val="0"/>
      <w:marBottom w:val="0"/>
      <w:divBdr>
        <w:top w:val="none" w:sz="0" w:space="0" w:color="auto"/>
        <w:left w:val="none" w:sz="0" w:space="0" w:color="auto"/>
        <w:bottom w:val="none" w:sz="0" w:space="0" w:color="auto"/>
        <w:right w:val="none" w:sz="0" w:space="0" w:color="auto"/>
      </w:divBdr>
    </w:div>
    <w:div w:id="881938735">
      <w:bodyDiv w:val="1"/>
      <w:marLeft w:val="0"/>
      <w:marRight w:val="0"/>
      <w:marTop w:val="0"/>
      <w:marBottom w:val="0"/>
      <w:divBdr>
        <w:top w:val="none" w:sz="0" w:space="0" w:color="auto"/>
        <w:left w:val="none" w:sz="0" w:space="0" w:color="auto"/>
        <w:bottom w:val="none" w:sz="0" w:space="0" w:color="auto"/>
        <w:right w:val="none" w:sz="0" w:space="0" w:color="auto"/>
      </w:divBdr>
    </w:div>
    <w:div w:id="914898348">
      <w:bodyDiv w:val="1"/>
      <w:marLeft w:val="0"/>
      <w:marRight w:val="0"/>
      <w:marTop w:val="0"/>
      <w:marBottom w:val="0"/>
      <w:divBdr>
        <w:top w:val="none" w:sz="0" w:space="0" w:color="auto"/>
        <w:left w:val="none" w:sz="0" w:space="0" w:color="auto"/>
        <w:bottom w:val="none" w:sz="0" w:space="0" w:color="auto"/>
        <w:right w:val="none" w:sz="0" w:space="0" w:color="auto"/>
      </w:divBdr>
    </w:div>
    <w:div w:id="946693108">
      <w:bodyDiv w:val="1"/>
      <w:marLeft w:val="0"/>
      <w:marRight w:val="0"/>
      <w:marTop w:val="0"/>
      <w:marBottom w:val="0"/>
      <w:divBdr>
        <w:top w:val="none" w:sz="0" w:space="0" w:color="auto"/>
        <w:left w:val="none" w:sz="0" w:space="0" w:color="auto"/>
        <w:bottom w:val="none" w:sz="0" w:space="0" w:color="auto"/>
        <w:right w:val="none" w:sz="0" w:space="0" w:color="auto"/>
      </w:divBdr>
    </w:div>
    <w:div w:id="1041242857">
      <w:bodyDiv w:val="1"/>
      <w:marLeft w:val="0"/>
      <w:marRight w:val="0"/>
      <w:marTop w:val="0"/>
      <w:marBottom w:val="0"/>
      <w:divBdr>
        <w:top w:val="none" w:sz="0" w:space="0" w:color="auto"/>
        <w:left w:val="none" w:sz="0" w:space="0" w:color="auto"/>
        <w:bottom w:val="none" w:sz="0" w:space="0" w:color="auto"/>
        <w:right w:val="none" w:sz="0" w:space="0" w:color="auto"/>
      </w:divBdr>
    </w:div>
    <w:div w:id="1075980826">
      <w:bodyDiv w:val="1"/>
      <w:marLeft w:val="0"/>
      <w:marRight w:val="0"/>
      <w:marTop w:val="0"/>
      <w:marBottom w:val="0"/>
      <w:divBdr>
        <w:top w:val="none" w:sz="0" w:space="0" w:color="auto"/>
        <w:left w:val="none" w:sz="0" w:space="0" w:color="auto"/>
        <w:bottom w:val="none" w:sz="0" w:space="0" w:color="auto"/>
        <w:right w:val="none" w:sz="0" w:space="0" w:color="auto"/>
      </w:divBdr>
      <w:divsChild>
        <w:div w:id="1940748475">
          <w:marLeft w:val="590"/>
          <w:marRight w:val="0"/>
          <w:marTop w:val="60"/>
          <w:marBottom w:val="60"/>
          <w:divBdr>
            <w:top w:val="none" w:sz="0" w:space="0" w:color="auto"/>
            <w:left w:val="none" w:sz="0" w:space="0" w:color="auto"/>
            <w:bottom w:val="none" w:sz="0" w:space="0" w:color="auto"/>
            <w:right w:val="none" w:sz="0" w:space="0" w:color="auto"/>
          </w:divBdr>
        </w:div>
        <w:div w:id="1222785479">
          <w:marLeft w:val="590"/>
          <w:marRight w:val="0"/>
          <w:marTop w:val="60"/>
          <w:marBottom w:val="60"/>
          <w:divBdr>
            <w:top w:val="none" w:sz="0" w:space="0" w:color="auto"/>
            <w:left w:val="none" w:sz="0" w:space="0" w:color="auto"/>
            <w:bottom w:val="none" w:sz="0" w:space="0" w:color="auto"/>
            <w:right w:val="none" w:sz="0" w:space="0" w:color="auto"/>
          </w:divBdr>
        </w:div>
        <w:div w:id="1342395506">
          <w:marLeft w:val="590"/>
          <w:marRight w:val="0"/>
          <w:marTop w:val="60"/>
          <w:marBottom w:val="60"/>
          <w:divBdr>
            <w:top w:val="none" w:sz="0" w:space="0" w:color="auto"/>
            <w:left w:val="none" w:sz="0" w:space="0" w:color="auto"/>
            <w:bottom w:val="none" w:sz="0" w:space="0" w:color="auto"/>
            <w:right w:val="none" w:sz="0" w:space="0" w:color="auto"/>
          </w:divBdr>
        </w:div>
      </w:divsChild>
    </w:div>
    <w:div w:id="1146243060">
      <w:bodyDiv w:val="1"/>
      <w:marLeft w:val="0"/>
      <w:marRight w:val="0"/>
      <w:marTop w:val="0"/>
      <w:marBottom w:val="0"/>
      <w:divBdr>
        <w:top w:val="none" w:sz="0" w:space="0" w:color="auto"/>
        <w:left w:val="none" w:sz="0" w:space="0" w:color="auto"/>
        <w:bottom w:val="none" w:sz="0" w:space="0" w:color="auto"/>
        <w:right w:val="none" w:sz="0" w:space="0" w:color="auto"/>
      </w:divBdr>
    </w:div>
    <w:div w:id="1263076524">
      <w:bodyDiv w:val="1"/>
      <w:marLeft w:val="0"/>
      <w:marRight w:val="0"/>
      <w:marTop w:val="0"/>
      <w:marBottom w:val="0"/>
      <w:divBdr>
        <w:top w:val="none" w:sz="0" w:space="0" w:color="auto"/>
        <w:left w:val="none" w:sz="0" w:space="0" w:color="auto"/>
        <w:bottom w:val="none" w:sz="0" w:space="0" w:color="auto"/>
        <w:right w:val="none" w:sz="0" w:space="0" w:color="auto"/>
      </w:divBdr>
    </w:div>
    <w:div w:id="1410536881">
      <w:bodyDiv w:val="1"/>
      <w:marLeft w:val="0"/>
      <w:marRight w:val="0"/>
      <w:marTop w:val="0"/>
      <w:marBottom w:val="0"/>
      <w:divBdr>
        <w:top w:val="none" w:sz="0" w:space="0" w:color="auto"/>
        <w:left w:val="none" w:sz="0" w:space="0" w:color="auto"/>
        <w:bottom w:val="none" w:sz="0" w:space="0" w:color="auto"/>
        <w:right w:val="none" w:sz="0" w:space="0" w:color="auto"/>
      </w:divBdr>
    </w:div>
    <w:div w:id="1639456665">
      <w:bodyDiv w:val="1"/>
      <w:marLeft w:val="0"/>
      <w:marRight w:val="0"/>
      <w:marTop w:val="0"/>
      <w:marBottom w:val="0"/>
      <w:divBdr>
        <w:top w:val="none" w:sz="0" w:space="0" w:color="auto"/>
        <w:left w:val="none" w:sz="0" w:space="0" w:color="auto"/>
        <w:bottom w:val="none" w:sz="0" w:space="0" w:color="auto"/>
        <w:right w:val="none" w:sz="0" w:space="0" w:color="auto"/>
      </w:divBdr>
    </w:div>
    <w:div w:id="20140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CD527-9FFF-4ABC-A0A9-92A17C2C6292}">
  <ds:schemaRefs>
    <ds:schemaRef ds:uri="http://schemas.openxmlformats.org/officeDocument/2006/bibliography"/>
  </ds:schemaRefs>
</ds:datastoreItem>
</file>

<file path=customXml/itemProps2.xml><?xml version="1.0" encoding="utf-8"?>
<ds:datastoreItem xmlns:ds="http://schemas.openxmlformats.org/officeDocument/2006/customXml" ds:itemID="{A19AC412-9553-4773-B789-D9790B69DB54}"/>
</file>

<file path=customXml/itemProps3.xml><?xml version="1.0" encoding="utf-8"?>
<ds:datastoreItem xmlns:ds="http://schemas.openxmlformats.org/officeDocument/2006/customXml" ds:itemID="{4C33162E-DCD9-4767-ACF3-57457B0AF393}"/>
</file>

<file path=customXml/itemProps4.xml><?xml version="1.0" encoding="utf-8"?>
<ds:datastoreItem xmlns:ds="http://schemas.openxmlformats.org/officeDocument/2006/customXml" ds:itemID="{6E620720-C23A-46AE-A9AA-F75599538DED}"/>
</file>

<file path=docProps/app.xml><?xml version="1.0" encoding="utf-8"?>
<Properties xmlns="http://schemas.openxmlformats.org/officeDocument/2006/extended-properties" xmlns:vt="http://schemas.openxmlformats.org/officeDocument/2006/docPropsVTypes">
  <Template>Normal</Template>
  <TotalTime>549</TotalTime>
  <Pages>24</Pages>
  <Words>6689</Words>
  <Characters>38131</Characters>
  <Application>Microsoft Office Word</Application>
  <DocSecurity>0</DocSecurity>
  <Lines>317</Lines>
  <Paragraphs>89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ΟΔΗΓΙΕΣ ΣΥΜΠΛΗΡΩΣΗΣ</vt:lpstr>
      <vt:lpstr>ΟΔΗΓΙΕΣ ΣΥΜΠΛΗΡΩΣΗΣ</vt:lpstr>
    </vt:vector>
  </TitlesOfParts>
  <Company>MOU</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ΣΥΜΠΛΗΡΩΣΗΣ</dc:title>
  <dc:creator>Dimitra Brillaki</dc:creator>
  <cp:lastModifiedBy>user</cp:lastModifiedBy>
  <cp:revision>127</cp:revision>
  <cp:lastPrinted>2023-05-31T10:29:00Z</cp:lastPrinted>
  <dcterms:created xsi:type="dcterms:W3CDTF">2023-06-22T08:01:00Z</dcterms:created>
  <dcterms:modified xsi:type="dcterms:W3CDTF">2023-06-29T18:04:00Z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ies>
</file>