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46CE6E5C" w14:textId="24B57A8B" w:rsidR="004A3EA3" w:rsidRPr="00BB6533" w:rsidRDefault="0079233E" w:rsidP="0079233E">
            <w:pPr>
              <w:rPr>
                <w:rFonts w:ascii="Tahoma" w:hAnsi="Tahoma" w:cs="Tahoma"/>
                <w:sz w:val="18"/>
                <w:szCs w:val="18"/>
              </w:rPr>
            </w:pPr>
            <w:r w:rsidRPr="0079233E">
              <w:rPr>
                <w:rFonts w:ascii="Tahoma" w:hAnsi="Tahoma" w:cs="Tahoma"/>
                <w:sz w:val="18"/>
                <w:szCs w:val="18"/>
              </w:rPr>
              <w:t>Ταχ. Δ/νση: ΘΗΒΩΝ 196-198 ΑΓΙΟΣ ΙΩΑΝΝΗΣ ΡΕΝΤΗΣ, 18233</w:t>
            </w:r>
            <w:r w:rsidR="004A3EA3"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2CC8DCC0" w14:textId="77777777" w:rsidR="00A36DE3" w:rsidRDefault="00A36DE3" w:rsidP="00A36DE3">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30C985F8" w14:textId="77777777" w:rsidR="00A36DE3" w:rsidRDefault="00A36DE3" w:rsidP="00A36DE3">
      <w:pPr>
        <w:spacing w:before="120" w:after="120" w:line="280" w:lineRule="atLeast"/>
        <w:jc w:val="both"/>
        <w:rPr>
          <w:rFonts w:ascii="Tahoma" w:hAnsi="Tahoma" w:cs="Tahoma"/>
          <w:lang w:eastAsia="en-US"/>
        </w:rPr>
      </w:pPr>
    </w:p>
    <w:p w14:paraId="3E255B3A" w14:textId="77777777" w:rsidR="00A36DE3" w:rsidRDefault="00A36DE3" w:rsidP="00A36DE3">
      <w:pPr>
        <w:spacing w:before="120" w:after="120" w:line="280" w:lineRule="atLeast"/>
        <w:jc w:val="both"/>
        <w:rPr>
          <w:rFonts w:ascii="Tahoma" w:hAnsi="Tahoma" w:cs="Tahoma"/>
          <w:lang w:eastAsia="en-US"/>
        </w:rPr>
      </w:pPr>
      <w:r>
        <w:rPr>
          <w:rFonts w:ascii="Tahoma" w:hAnsi="Tahoma" w:cs="Tahoma"/>
          <w:lang w:eastAsia="en-US"/>
        </w:rPr>
        <w:t>Έχοντας υπόψη:</w:t>
      </w:r>
    </w:p>
    <w:p w14:paraId="3A299BA2"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9446E57"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0149ED4E"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0C2179D1"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B4B0E68"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w:t>
      </w:r>
      <w:r>
        <w:rPr>
          <w:rFonts w:ascii="Tahoma" w:hAnsi="Tahoma" w:cs="Tahoma"/>
        </w:rPr>
        <w:lastRenderedPageBreak/>
        <w:t xml:space="preserve">Μετανάστευσης και Ασύλου και Υπουργείου Προστασίας του Πολίτη και άλλες επείγουσες διατάξεις» (Α’ 157). </w:t>
      </w:r>
    </w:p>
    <w:p w14:paraId="09749C11"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5993DFD0"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8FE0BC7"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65168345"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2BB6CDD4"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 π.δ. 6/2020 «Διορισμός Υπουργού και Αναπληρωτή Υπουργού» (Α’ 5).</w:t>
      </w:r>
    </w:p>
    <w:p w14:paraId="1F02F6BD"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 π.δ. 18/2020 «Μετονομασία και σύσταση Γενικών και Ειδικών Γραμματειών στο Υπουργείο Μετανάστευσης και Ασύλου» (Α’ 34).</w:t>
      </w:r>
    </w:p>
    <w:p w14:paraId="4FC07764"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 π.δ. 106/2020  «Οργανισμός Υπουργείου Μετανάστευσης και Ασύλου» (Α’ 255).</w:t>
      </w:r>
    </w:p>
    <w:p w14:paraId="25B12327"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179E5142"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2FA00C65"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υπ’ αρ. 1920/01.06.2022 ΚΥΑ «Δράση “ESTIA 2022 – Στεγαστικό Πρόγραμμα για αιτούντες διεθνή προστασία”» (B’ 2731).</w:t>
      </w:r>
    </w:p>
    <w:p w14:paraId="2A085A1B"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1D75885D"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40FD275C"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4ADBCA84"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Τον υπ’ αριθμό 2016/C 202/02 από 7.6.2016 Χάρτη των Θεμελιωδών Δικαιωμάτων της Ευρωπαϊκής Ένωσης.</w:t>
      </w:r>
    </w:p>
    <w:p w14:paraId="6CF4F87A" w14:textId="77777777" w:rsidR="00A36DE3" w:rsidRDefault="00A36DE3" w:rsidP="00A36DE3">
      <w:pPr>
        <w:numPr>
          <w:ilvl w:val="0"/>
          <w:numId w:val="31"/>
        </w:numPr>
        <w:spacing w:before="120" w:after="120" w:line="280" w:lineRule="atLeast"/>
        <w:jc w:val="both"/>
        <w:rPr>
          <w:rFonts w:ascii="Tahoma" w:hAnsi="Tahoma" w:cs="Tahoma"/>
        </w:rPr>
      </w:pPr>
      <w:r>
        <w:rPr>
          <w:rFonts w:ascii="Tahoma" w:hAnsi="Tahoma" w:cs="Tahoma"/>
        </w:rPr>
        <w:t>. Την υπ’ αρ. 754391/14.12.2022 απόφαση με την οποία εγκρίθηκαν η εξειδίκευση και ο προγραμματισμός των προσκλήσεων υποβολής προτάσεων.</w:t>
      </w:r>
    </w:p>
    <w:p w14:paraId="0CED47F3"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lastRenderedPageBreak/>
        <w:t>Την υπ΄αρ. 770276/21.12.2022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συνημμένο στην πρόσκληση έγγραφο (ΑΔΑ : ΨΑΒΚ46ΜΔΨΟ-ΓΘΡ).</w:t>
      </w:r>
    </w:p>
    <w:p w14:paraId="05EDF0D9"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Την με αρ. πρωτ. ……… πρόσκληση της Ειδικής Υπηρεσίας Διαχείρισης του Προγράμματος «…………»  για την υποβολή προτάσεων στο πλαίσιο της Προτεραιότητας …... </w:t>
      </w:r>
    </w:p>
    <w:p w14:paraId="143D77D2"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Τo με ID …. – …/…/…. (ημερομηνία)  – ώρα: … Τεχνικό Δελτίο Πράξης του  ……………………. προς την Ειδική Υπηρεσία Διαχείρισης για την ένταξη της πράξης στο Πρόγραμμα «…………………»,]</w:t>
      </w:r>
    </w:p>
    <w:p w14:paraId="152A759B"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 xml:space="preserve"> Το αποτέλεσμα της αξιολόγησης, όπως αυτό καταγράφεται στα έγγραφα τεκμηρίωσης της θετικής αξιολόγησης της πρότασης και ειδικότερα στη Λίστα Ελέγχου Πληρότητας – Επιλεξιμότητας και στο Φύλλο Αξιολόγησης Πράξης και αποτυπώνεται στο ΟΠΣ,</w:t>
      </w:r>
    </w:p>
    <w:p w14:paraId="18EE6545" w14:textId="77777777" w:rsidR="00A36DE3" w:rsidRDefault="00A36DE3" w:rsidP="00A36DE3">
      <w:pPr>
        <w:numPr>
          <w:ilvl w:val="0"/>
          <w:numId w:val="31"/>
        </w:numPr>
        <w:tabs>
          <w:tab w:val="clear" w:pos="360"/>
          <w:tab w:val="num" w:pos="426"/>
        </w:tabs>
        <w:spacing w:before="120" w:after="120" w:line="280" w:lineRule="atLeast"/>
        <w:ind w:left="426" w:hanging="426"/>
        <w:jc w:val="both"/>
        <w:rPr>
          <w:rFonts w:ascii="Tahoma" w:hAnsi="Tahoma" w:cs="Tahoma"/>
        </w:rPr>
      </w:pPr>
      <w:r>
        <w:rPr>
          <w:rFonts w:ascii="Tahoma" w:hAnsi="Tahoma" w:cs="Tahoma"/>
        </w:rPr>
        <w:t>Την με αρ. πρωτ. ………………. θετική εισήγηση του προϊσταμένου της Διαχειριστικής Αρχής.</w:t>
      </w:r>
    </w:p>
    <w:p w14:paraId="4E641295" w14:textId="77777777" w:rsidR="00C93701" w:rsidRPr="00FF577A" w:rsidRDefault="00C93701" w:rsidP="00C93701">
      <w:pPr>
        <w:spacing w:before="120" w:after="120" w:line="280" w:lineRule="atLeast"/>
        <w:jc w:val="both"/>
        <w:rPr>
          <w:rFonts w:ascii="Tahoma" w:hAnsi="Tahoma" w:cs="Tahoma"/>
        </w:rPr>
      </w:pP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44FE8701"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25E6FE2A" w14:textId="738DFCAA"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lastRenderedPageBreak/>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lastRenderedPageBreak/>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0" w:author="Αρβανίτη , Αναστασία" w:date="2022-09-19T12:41:00Z"/>
        </w:rPr>
        <w:sectPr w:rsidR="003B1E34" w:rsidSect="00E57A4E">
          <w:footerReference w:type="default" r:id="rId13"/>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0"/>
        <w:gridCol w:w="1911"/>
        <w:gridCol w:w="1433"/>
        <w:gridCol w:w="2151"/>
        <w:gridCol w:w="2149"/>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2A0E1BAF" w:rsidR="00FC1C07" w:rsidRDefault="00A36DE3" w:rsidP="00FC1C07">
      <w:pPr>
        <w:tabs>
          <w:tab w:val="num" w:pos="0"/>
        </w:tabs>
        <w:spacing w:line="200" w:lineRule="atLeast"/>
        <w:jc w:val="center"/>
        <w:rPr>
          <w:rFonts w:ascii="Tahoma" w:hAnsi="Tahoma" w:cs="Tahoma"/>
          <w:b/>
          <w:strike/>
          <w:color w:val="0070C0"/>
        </w:rPr>
      </w:pPr>
      <w:r>
        <w:rPr>
          <w:rFonts w:ascii="Tahoma" w:hAnsi="Tahoma" w:cs="Tahoma"/>
          <w:b/>
          <w:color w:val="0070C0"/>
        </w:rPr>
        <w:t>Η ΠΡΟΙΣΤΑΜΕΝΗ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77777777" w:rsidR="003A6273" w:rsidRPr="00D73F07" w:rsidRDefault="003A6273" w:rsidP="003A6273">
      <w:pPr>
        <w:spacing w:before="120" w:after="120" w:line="280" w:lineRule="atLeast"/>
        <w:rPr>
          <w:ins w:id="2" w:author="dt" w:date="2022-11-29T13:21:00Z"/>
          <w:rFonts w:ascii="Calibri" w:hAnsi="Calibri" w:cs="Calibri"/>
          <w:b/>
          <w:sz w:val="22"/>
          <w:szCs w:val="22"/>
          <w:lang w:eastAsia="en-US"/>
        </w:rPr>
        <w:sectPr w:rsidR="003A6273" w:rsidRPr="00D73F07" w:rsidSect="003D212F">
          <w:footerReference w:type="even" r:id="rId14"/>
          <w:pgSz w:w="11907" w:h="16840"/>
          <w:pgMar w:top="1135" w:right="1701" w:bottom="2268" w:left="1701" w:header="720" w:footer="962" w:gutter="0"/>
          <w:pgNumType w:start="9"/>
          <w:cols w:space="720"/>
          <w:titlePg/>
          <w:docGrid w:linePitch="272"/>
        </w:sectPr>
      </w:pPr>
    </w:p>
    <w:p w14:paraId="0A05BA4C" w14:textId="77292279" w:rsidR="000F3DB1" w:rsidRDefault="000F3DB1">
      <w:pPr>
        <w:rPr>
          <w:rFonts w:ascii="Tahoma" w:hAnsi="Tahoma" w:cs="Tahoma"/>
          <w:b/>
          <w:lang w:eastAsia="en-US"/>
        </w:rPr>
      </w:pP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3A6273" w:rsidRDefault="002526F0" w:rsidP="002526F0">
      <w:pPr>
        <w:numPr>
          <w:ilvl w:val="0"/>
          <w:numId w:val="11"/>
        </w:numPr>
        <w:spacing w:before="120" w:after="120" w:line="280" w:lineRule="atLeast"/>
        <w:ind w:left="709" w:hanging="425"/>
        <w:jc w:val="both"/>
        <w:rPr>
          <w:rFonts w:ascii="Tahoma" w:hAnsi="Tahoma" w:cs="Tahoma"/>
          <w:i/>
          <w:strike/>
        </w:rPr>
      </w:pPr>
      <w:r w:rsidRPr="003A6273">
        <w:rPr>
          <w:rFonts w:ascii="Tahoma" w:hAnsi="Tahoma" w:cs="Tahoma"/>
          <w:i/>
          <w:strike/>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53B34DDF" w14:textId="77777777" w:rsidR="00D661C0" w:rsidRDefault="00D661C0" w:rsidP="00D661C0">
      <w:pPr>
        <w:numPr>
          <w:ilvl w:val="0"/>
          <w:numId w:val="11"/>
        </w:numPr>
        <w:spacing w:before="120" w:after="120" w:line="280" w:lineRule="atLeast"/>
        <w:ind w:left="709" w:right="28" w:hanging="425"/>
        <w:jc w:val="both"/>
        <w:outlineLvl w:val="0"/>
        <w:rPr>
          <w:rFonts w:ascii="Tahoma" w:hAnsi="Tahoma" w:cs="Tahoma"/>
        </w:rPr>
      </w:pPr>
      <w:r w:rsidRPr="00D661C0">
        <w:rPr>
          <w:rFonts w:ascii="Tahoma" w:hAnsi="Tahoma" w:cs="Tahoma"/>
        </w:rPr>
        <w:t>Να σέβεται τα θεμελιώδη δικαιώματα και να τηρεί τις αρχές που αναγνωρίζονται ιδίως από τον Χάρτη Θεμελιωδών Δικαιωμάτων της Ευρωπαϊκής Ένωσης.</w:t>
      </w:r>
    </w:p>
    <w:p w14:paraId="4F1C914C" w14:textId="77777777" w:rsidR="00D661C0" w:rsidRPr="00D661C0" w:rsidRDefault="00D661C0" w:rsidP="00D661C0">
      <w:pPr>
        <w:spacing w:before="120" w:after="120" w:line="280" w:lineRule="atLeast"/>
        <w:ind w:left="709" w:right="28"/>
        <w:jc w:val="both"/>
        <w:outlineLvl w:val="0"/>
        <w:rPr>
          <w:rFonts w:ascii="Tahoma" w:hAnsi="Tahoma" w:cs="Tahoma"/>
        </w:rPr>
      </w:pPr>
    </w:p>
    <w:p w14:paraId="417BE2D8" w14:textId="77777777" w:rsidR="00D661C0" w:rsidRDefault="00D661C0" w:rsidP="00D661C0">
      <w:pPr>
        <w:numPr>
          <w:ilvl w:val="0"/>
          <w:numId w:val="8"/>
        </w:numPr>
        <w:spacing w:before="360" w:after="120" w:line="280" w:lineRule="atLeast"/>
        <w:ind w:left="284" w:right="28" w:hanging="284"/>
        <w:jc w:val="both"/>
        <w:outlineLvl w:val="0"/>
        <w:rPr>
          <w:rFonts w:ascii="Tahoma" w:hAnsi="Tahoma" w:cs="Tahoma"/>
          <w:b/>
        </w:rPr>
      </w:pPr>
      <w:r w:rsidRPr="00D661C0">
        <w:rPr>
          <w:rFonts w:ascii="Tahoma" w:hAnsi="Tahoma" w:cs="Tahoma"/>
          <w:b/>
        </w:rPr>
        <w:t>ΠΡΟΣΤΑΣΙΑ ΘΕΜΕΛΙΩΔΩΝ ΔΙΚΑΙΩΜΑΤΩΝ</w:t>
      </w:r>
    </w:p>
    <w:p w14:paraId="6C7658B2"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p>
    <w:p w14:paraId="13358A92"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w:t>
      </w:r>
    </w:p>
    <w:p w14:paraId="0811B7B8" w14:textId="1FC25416" w:rsid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xml:space="preserve">(β) η αποτροπή κάθε διάκρισης λόγω φύλου, φυλετικής ή εθνοτικής καταγωγής, θρησκείας ή πεποιθήσεων, αναπηρίας, ηλικίας ή γενετήσιου προσανατολισμού κλπ. </w:t>
      </w:r>
    </w:p>
    <w:p w14:paraId="26F962FF"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w:t>
      </w:r>
    </w:p>
    <w:p w14:paraId="48579E7D"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xml:space="preserve">(δ)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6467F0AF"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xml:space="preserve">- Ανθρώπινη αξιοπρέπεια, δικαίωμα στη ζωή κάθε ανθρώπου, δικαίωμα στην ακεραιότητα του προσώπου. </w:t>
      </w:r>
    </w:p>
    <w:p w14:paraId="02894A29"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67EEBF8A"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xml:space="preserve">- Δικαίωμα Ασύλου, και  απαγόρευση ομαδικών απελάσεων και απαγόρευση απομάκρυνσης ατόμου ή απέλασης ή έκδοσης προς κράτος όπου διατρέχει σοβαρό </w:t>
      </w:r>
      <w:r w:rsidRPr="00D661C0">
        <w:rPr>
          <w:rFonts w:ascii="Tahoma" w:hAnsi="Tahoma" w:cs="Tahoma"/>
        </w:rPr>
        <w:lastRenderedPageBreak/>
        <w:t>κίνδυνο να του επιβληθεί η ποινή του θανάτου ή να υποβληθεί σε βασανιστήρια ή άλλη απάνθρωπη ή εξευτελιστική ποινή ή μεταχείριση.</w:t>
      </w:r>
    </w:p>
    <w:p w14:paraId="4D36F743"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Διασφάλιση της προστασίας σε περίπτωση απομάκρυνσης, απέλασης και έκδοσης.</w:t>
      </w:r>
    </w:p>
    <w:p w14:paraId="50B8A5EC" w14:textId="77777777" w:rsidR="00D661C0" w:rsidRPr="00D661C0" w:rsidRDefault="00D661C0" w:rsidP="00D661C0">
      <w:pPr>
        <w:spacing w:before="120" w:after="120" w:line="280" w:lineRule="atLeast"/>
        <w:ind w:left="709" w:right="28"/>
        <w:jc w:val="both"/>
        <w:outlineLvl w:val="0"/>
        <w:rPr>
          <w:rFonts w:ascii="Tahoma" w:hAnsi="Tahoma" w:cs="Tahoma"/>
        </w:rPr>
      </w:pPr>
      <w:r w:rsidRPr="00D661C0">
        <w:rPr>
          <w:rFonts w:ascii="Tahoma" w:hAnsi="Tahoma" w:cs="Tahoma"/>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56C22DBE" w14:textId="77777777" w:rsidR="00D661C0" w:rsidRPr="00D661C0" w:rsidRDefault="00D661C0" w:rsidP="00D661C0">
      <w:pPr>
        <w:spacing w:before="120" w:after="120" w:line="280" w:lineRule="atLeast"/>
        <w:ind w:left="709" w:right="28"/>
        <w:jc w:val="both"/>
        <w:outlineLvl w:val="0"/>
        <w:rPr>
          <w:ins w:id="3" w:author="Microsoft account" w:date="2022-12-16T15:19:00Z"/>
          <w:rFonts w:ascii="Tahoma" w:hAnsi="Tahoma" w:cs="Tahoma"/>
        </w:rPr>
      </w:pPr>
      <w:r w:rsidRPr="00D661C0">
        <w:rPr>
          <w:rFonts w:ascii="Tahoma" w:hAnsi="Tahoma" w:cs="Tahoma"/>
        </w:rPr>
        <w:t xml:space="preserve">- Δικαίωμα πραγματικής προσφυγής και αμερόληπτου δικαστηρίου.  </w:t>
      </w:r>
    </w:p>
    <w:p w14:paraId="7261B826" w14:textId="77777777" w:rsidR="00D661C0" w:rsidRPr="00D661C0" w:rsidRDefault="00D661C0" w:rsidP="00D661C0">
      <w:pPr>
        <w:spacing w:before="120" w:after="120" w:line="280" w:lineRule="atLeast"/>
        <w:ind w:left="709" w:right="28"/>
        <w:jc w:val="both"/>
        <w:outlineLvl w:val="0"/>
        <w:rPr>
          <w:ins w:id="4" w:author="Microsoft account" w:date="2022-12-16T15:20:00Z"/>
          <w:rFonts w:ascii="Tahoma" w:hAnsi="Tahoma" w:cs="Tahoma"/>
        </w:rPr>
      </w:pPr>
      <w:r w:rsidRPr="00D661C0">
        <w:rPr>
          <w:rFonts w:ascii="Tahoma" w:hAnsi="Tahoma" w:cs="Tahoma"/>
        </w:rPr>
        <w:t>(ε)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6A3F6BF9" w:rsidR="002526F0" w:rsidRPr="002526F0" w:rsidRDefault="002526F0" w:rsidP="00D661C0">
      <w:pPr>
        <w:numPr>
          <w:ilvl w:val="0"/>
          <w:numId w:val="13"/>
        </w:numPr>
        <w:spacing w:before="120" w:after="120" w:line="280" w:lineRule="atLeast"/>
        <w:ind w:right="28"/>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5" w:history="1">
        <w:r w:rsidR="00D661C0" w:rsidRPr="00FC4528">
          <w:rPr>
            <w:rStyle w:val="-"/>
            <w:rFonts w:ascii="Tahoma" w:hAnsi="Tahoma" w:cs="Tahoma"/>
            <w:lang w:val="en-US"/>
          </w:rPr>
          <w:t>https</w:t>
        </w:r>
        <w:r w:rsidR="00D661C0" w:rsidRPr="00D661C0">
          <w:rPr>
            <w:rStyle w:val="-"/>
            <w:rFonts w:ascii="Tahoma" w:hAnsi="Tahoma" w:cs="Tahoma"/>
          </w:rPr>
          <w:t>://</w:t>
        </w:r>
        <w:r w:rsidR="00D661C0" w:rsidRPr="00FC4528">
          <w:rPr>
            <w:rStyle w:val="-"/>
            <w:rFonts w:ascii="Tahoma" w:hAnsi="Tahoma" w:cs="Tahoma"/>
            <w:lang w:val="en-US"/>
          </w:rPr>
          <w:t>migration</w:t>
        </w:r>
        <w:r w:rsidR="00D661C0" w:rsidRPr="00D661C0">
          <w:rPr>
            <w:rStyle w:val="-"/>
            <w:rFonts w:ascii="Tahoma" w:hAnsi="Tahoma" w:cs="Tahoma"/>
          </w:rPr>
          <w:t>.</w:t>
        </w:r>
        <w:r w:rsidR="00D661C0" w:rsidRPr="00FC4528">
          <w:rPr>
            <w:rStyle w:val="-"/>
            <w:rFonts w:ascii="Tahoma" w:hAnsi="Tahoma" w:cs="Tahoma"/>
            <w:lang w:val="en-US"/>
          </w:rPr>
          <w:t>gov</w:t>
        </w:r>
        <w:r w:rsidR="00D661C0" w:rsidRPr="00D661C0">
          <w:rPr>
            <w:rStyle w:val="-"/>
            <w:rFonts w:ascii="Tahoma" w:hAnsi="Tahoma" w:cs="Tahoma"/>
          </w:rPr>
          <w:t>.</w:t>
        </w:r>
        <w:r w:rsidR="00D661C0" w:rsidRPr="00FC4528">
          <w:rPr>
            <w:rStyle w:val="-"/>
            <w:rFonts w:ascii="Tahoma" w:hAnsi="Tahoma" w:cs="Tahoma"/>
            <w:lang w:val="en-US"/>
          </w:rPr>
          <w:t>gr</w:t>
        </w:r>
        <w:r w:rsidR="00D661C0" w:rsidRPr="00D661C0">
          <w:rPr>
            <w:rStyle w:val="-"/>
            <w:rFonts w:ascii="Tahoma" w:hAnsi="Tahoma" w:cs="Tahoma"/>
          </w:rPr>
          <w:t>/</w:t>
        </w:r>
        <w:r w:rsidR="00D661C0" w:rsidRPr="00FC4528">
          <w:rPr>
            <w:rStyle w:val="-"/>
            <w:rFonts w:ascii="Tahoma" w:hAnsi="Tahoma" w:cs="Tahoma"/>
            <w:lang w:val="en-US"/>
          </w:rPr>
          <w:t>ma</w:t>
        </w:r>
      </w:hyperlink>
      <w:r w:rsidR="00D661C0">
        <w:rPr>
          <w:rFonts w:ascii="Tahoma" w:hAnsi="Tahoma" w:cs="Tahoma"/>
          <w:color w:val="0000FF"/>
          <w:u w:val="single"/>
        </w:rPr>
        <w:t xml:space="preserve"> </w:t>
      </w:r>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lastRenderedPageBreak/>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027CAD18"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lastRenderedPageBreak/>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28D15B18"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w:t>
      </w:r>
      <w:r w:rsidR="00D661C0">
        <w:rPr>
          <w:rFonts w:ascii="Tahoma" w:hAnsi="Tahoma" w:cs="Tahoma"/>
          <w:i/>
        </w:rPr>
        <w:t>έγκαιρη ενημέρωση του site του Υπουργείου</w:t>
      </w:r>
      <w:r w:rsidRPr="0013232D">
        <w:rPr>
          <w:rFonts w:ascii="Tahoma" w:hAnsi="Tahoma" w:cs="Tahoma"/>
          <w:i/>
        </w:rPr>
        <w:t xml:space="preserve">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D5B3A83" w14:textId="3000A0AF" w:rsidR="003B0F45" w:rsidRPr="000503D3" w:rsidRDefault="003B0F45" w:rsidP="00FF39BA">
      <w:pPr>
        <w:spacing w:before="360" w:after="120" w:line="280" w:lineRule="atLeast"/>
        <w:ind w:left="284" w:right="28" w:hanging="284"/>
        <w:jc w:val="both"/>
        <w:outlineLvl w:val="0"/>
        <w:rPr>
          <w:rFonts w:ascii="Tahoma" w:hAnsi="Tahoma" w:cs="Tahoma"/>
          <w:strike/>
        </w:rPr>
      </w:pP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6"/>
      <w:footerReference w:type="even" r:id="rId17"/>
      <w:footerReference w:type="default" r:id="rId18"/>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4FB5A" w14:textId="77777777" w:rsidR="00BC3420" w:rsidRDefault="00BC3420">
      <w:r>
        <w:separator/>
      </w:r>
    </w:p>
    <w:p w14:paraId="699B93B2" w14:textId="77777777" w:rsidR="00BC3420" w:rsidRDefault="00BC3420"/>
  </w:endnote>
  <w:endnote w:type="continuationSeparator" w:id="0">
    <w:p w14:paraId="4AB9B7C6" w14:textId="77777777" w:rsidR="00BC3420" w:rsidRDefault="00BC3420">
      <w:r>
        <w:continuationSeparator/>
      </w:r>
    </w:p>
    <w:p w14:paraId="51CC1599" w14:textId="77777777" w:rsidR="00BC3420" w:rsidRDefault="00BC3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590A9EBA" w:rsidR="00E57A4E" w:rsidRPr="00F65043" w:rsidRDefault="00E57A4E" w:rsidP="0079233E">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79233E">
            <w:rPr>
              <w:rFonts w:ascii="Tahoma" w:hAnsi="Tahoma" w:cs="Tahoma"/>
              <w:bCs/>
              <w:sz w:val="16"/>
              <w:szCs w:val="16"/>
            </w:rPr>
            <w:t>Δεκ</w:t>
          </w:r>
          <w:r>
            <w:rPr>
              <w:rFonts w:ascii="Tahoma" w:hAnsi="Tahoma" w:cs="Tahoma"/>
              <w:bCs/>
              <w:sz w:val="16"/>
              <w:szCs w:val="16"/>
            </w:rPr>
            <w:t xml:space="preserve">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1692932"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FC7A0B">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F63EE50" w:rsidR="00E57A4E" w:rsidRPr="00CB47BE" w:rsidRDefault="00E57A4E" w:rsidP="00E57A4E">
          <w:pPr>
            <w:spacing w:before="60"/>
            <w:jc w:val="right"/>
            <w:rPr>
              <w:bCs/>
            </w:rPr>
          </w:pP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FEEB" w14:textId="77777777" w:rsidR="003A6273" w:rsidRDefault="003A627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14:paraId="2FCE5D35" w14:textId="77777777" w:rsidR="003A6273" w:rsidRDefault="003A6273">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EB13E3A" w:rsidR="004A64EF" w:rsidRPr="009105E4" w:rsidRDefault="004A64EF" w:rsidP="00FF39BA">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FF39BA">
                        <w:rPr>
                          <w:rFonts w:ascii="Tahoma" w:hAnsi="Tahoma" w:cs="Tahoma"/>
                          <w:bCs/>
                          <w:sz w:val="16"/>
                          <w:szCs w:val="16"/>
                        </w:rPr>
                        <w:t>Δεκέ</w:t>
                      </w:r>
                      <w:r w:rsidR="00826063" w:rsidRPr="00826063">
                        <w:rPr>
                          <w:rFonts w:ascii="Tahoma" w:hAnsi="Tahoma" w:cs="Tahoma"/>
                          <w:bCs/>
                          <w:sz w:val="16"/>
                          <w:szCs w:val="16"/>
                        </w:rPr>
                        <w:t xml:space="preserve">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356797D8"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FC7A0B">
                        <w:rPr>
                          <w:rFonts w:ascii="Tahoma" w:hAnsi="Tahoma" w:cs="Tahoma"/>
                          <w:bCs/>
                          <w:noProof/>
                          <w:sz w:val="16"/>
                          <w:szCs w:val="16"/>
                        </w:rPr>
                        <w:t>7</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05F7541D" w:rsidR="004A64EF" w:rsidRPr="00CB47BE" w:rsidRDefault="004A64EF" w:rsidP="004A64EF">
                      <w:pPr>
                        <w:jc w:val="right"/>
                        <w:rPr>
                          <w:bCs/>
                        </w:rPr>
                      </w:pP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9EDC" w14:textId="77777777" w:rsidR="00BC3420" w:rsidRDefault="00BC3420">
      <w:r>
        <w:separator/>
      </w:r>
    </w:p>
    <w:p w14:paraId="342E585B" w14:textId="77777777" w:rsidR="00BC3420" w:rsidRDefault="00BC3420"/>
  </w:footnote>
  <w:footnote w:type="continuationSeparator" w:id="0">
    <w:p w14:paraId="3871FA29" w14:textId="77777777" w:rsidR="00BC3420" w:rsidRDefault="00BC3420">
      <w:r>
        <w:continuationSeparator/>
      </w:r>
    </w:p>
    <w:p w14:paraId="0796C68C" w14:textId="77777777" w:rsidR="00BC3420" w:rsidRDefault="00BC34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31270253">
    <w:abstractNumId w:val="6"/>
  </w:num>
  <w:num w:numId="2" w16cid:durableId="1759786815">
    <w:abstractNumId w:val="27"/>
  </w:num>
  <w:num w:numId="3" w16cid:durableId="205995271">
    <w:abstractNumId w:val="4"/>
  </w:num>
  <w:num w:numId="4" w16cid:durableId="1726291416">
    <w:abstractNumId w:val="8"/>
  </w:num>
  <w:num w:numId="5" w16cid:durableId="1543906837">
    <w:abstractNumId w:val="12"/>
  </w:num>
  <w:num w:numId="6" w16cid:durableId="1600605512">
    <w:abstractNumId w:val="16"/>
  </w:num>
  <w:num w:numId="7" w16cid:durableId="2137991741">
    <w:abstractNumId w:val="22"/>
  </w:num>
  <w:num w:numId="8" w16cid:durableId="1474174581">
    <w:abstractNumId w:val="18"/>
  </w:num>
  <w:num w:numId="9" w16cid:durableId="990140130">
    <w:abstractNumId w:val="21"/>
  </w:num>
  <w:num w:numId="10" w16cid:durableId="2051565205">
    <w:abstractNumId w:val="28"/>
  </w:num>
  <w:num w:numId="11" w16cid:durableId="952591245">
    <w:abstractNumId w:val="9"/>
  </w:num>
  <w:num w:numId="12" w16cid:durableId="1160577141">
    <w:abstractNumId w:val="20"/>
  </w:num>
  <w:num w:numId="13" w16cid:durableId="204050">
    <w:abstractNumId w:val="10"/>
  </w:num>
  <w:num w:numId="14" w16cid:durableId="513301247">
    <w:abstractNumId w:val="23"/>
  </w:num>
  <w:num w:numId="15" w16cid:durableId="1808162672">
    <w:abstractNumId w:val="1"/>
  </w:num>
  <w:num w:numId="16" w16cid:durableId="1762992365">
    <w:abstractNumId w:val="5"/>
  </w:num>
  <w:num w:numId="17" w16cid:durableId="867990903">
    <w:abstractNumId w:val="13"/>
  </w:num>
  <w:num w:numId="18" w16cid:durableId="755516969">
    <w:abstractNumId w:val="24"/>
  </w:num>
  <w:num w:numId="19" w16cid:durableId="2015300936">
    <w:abstractNumId w:val="26"/>
  </w:num>
  <w:num w:numId="20" w16cid:durableId="1672878398">
    <w:abstractNumId w:val="15"/>
  </w:num>
  <w:num w:numId="21" w16cid:durableId="595402605">
    <w:abstractNumId w:val="3"/>
  </w:num>
  <w:num w:numId="22" w16cid:durableId="1704750429">
    <w:abstractNumId w:val="2"/>
  </w:num>
  <w:num w:numId="23" w16cid:durableId="1714689619">
    <w:abstractNumId w:val="0"/>
  </w:num>
  <w:num w:numId="24" w16cid:durableId="1370765704">
    <w:abstractNumId w:val="24"/>
  </w:num>
  <w:num w:numId="25" w16cid:durableId="415635021">
    <w:abstractNumId w:val="25"/>
  </w:num>
  <w:num w:numId="26" w16cid:durableId="2107186386">
    <w:abstractNumId w:val="14"/>
  </w:num>
  <w:num w:numId="27" w16cid:durableId="1713648097">
    <w:abstractNumId w:val="11"/>
  </w:num>
  <w:num w:numId="28" w16cid:durableId="1593271557">
    <w:abstractNumId w:val="7"/>
  </w:num>
  <w:num w:numId="29" w16cid:durableId="355883768">
    <w:abstractNumId w:val="19"/>
  </w:num>
  <w:num w:numId="30" w16cid:durableId="553783606">
    <w:abstractNumId w:val="17"/>
  </w:num>
  <w:num w:numId="31" w16cid:durableId="4214152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Αρβανίτη , Αναστασία">
    <w15:presenceInfo w15:providerId="AD" w15:userId="S-1-5-21-1045457781-374031842-227697207-3803"/>
  </w15:person>
  <w15:person w15:author="dt">
    <w15:presenceInfo w15:providerId="None" w15:userId="dt"/>
  </w15:person>
  <w15:person w15:author="Microsoft account">
    <w15:presenceInfo w15:providerId="Windows Live" w15:userId="a518a62bf789cc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8A3"/>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6DE3"/>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420"/>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39BA"/>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46150821">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D06A6C-8B0B-4270-AE58-EDA41EE50302}">
  <ds:schemaRefs>
    <ds:schemaRef ds:uri="http://schemas.microsoft.com/sharepoint/v3/contenttype/forms"/>
  </ds:schemaRefs>
</ds:datastoreItem>
</file>

<file path=customXml/itemProps2.xml><?xml version="1.0" encoding="utf-8"?>
<ds:datastoreItem xmlns:ds="http://schemas.openxmlformats.org/officeDocument/2006/customXml" ds:itemID="{D44D14AC-FD63-4C0C-94F0-EFE7B35BA215}">
  <ds:schemaRefs>
    <ds:schemaRef ds:uri="http://schemas.openxmlformats.org/officeDocument/2006/bibliography"/>
  </ds:schemaRefs>
</ds:datastoreItem>
</file>

<file path=customXml/itemProps3.xml><?xml version="1.0" encoding="utf-8"?>
<ds:datastoreItem xmlns:ds="http://schemas.openxmlformats.org/officeDocument/2006/customXml" ds:itemID="{B6D0E1CD-3855-439E-B592-77DCEE366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C82E6-7DD2-4FD4-9FFF-54F55016FFDA}">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5052</Words>
  <Characters>27284</Characters>
  <Application>Microsoft Office Word</Application>
  <DocSecurity>0</DocSecurity>
  <Lines>227</Lines>
  <Paragraphs>64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32272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Δήμητρα Σουλελέ</cp:lastModifiedBy>
  <cp:revision>3</cp:revision>
  <cp:lastPrinted>2022-11-14T16:54:00Z</cp:lastPrinted>
  <dcterms:created xsi:type="dcterms:W3CDTF">2022-12-22T07:27:00Z</dcterms:created>
  <dcterms:modified xsi:type="dcterms:W3CDTF">2022-12-22T11:26:00Z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